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040F" w:rsidRPr="001D040F" w:rsidRDefault="001D040F" w:rsidP="001D040F">
      <w:pPr>
        <w:jc w:val="center"/>
        <w:rPr>
          <w:rFonts w:ascii="Times New Roman" w:hAnsi="Times New Roman" w:cs="Times New Roman"/>
          <w:b/>
          <w:sz w:val="28"/>
          <w:szCs w:val="28"/>
        </w:rPr>
      </w:pPr>
    </w:p>
    <w:p w:rsidR="00BD1EF9" w:rsidRDefault="00BD1EF9" w:rsidP="00BD1EF9">
      <w:pPr>
        <w:jc w:val="center"/>
        <w:rPr>
          <w:rFonts w:ascii="Times New Roman" w:hAnsi="Times New Roman" w:cs="Times New Roman"/>
          <w:b/>
          <w:sz w:val="24"/>
          <w:szCs w:val="24"/>
        </w:rPr>
      </w:pPr>
    </w:p>
    <w:p w:rsidR="00BD1EF9" w:rsidRDefault="00BD1EF9" w:rsidP="00BD1EF9">
      <w:pPr>
        <w:jc w:val="center"/>
        <w:rPr>
          <w:rFonts w:ascii="Times New Roman" w:hAnsi="Times New Roman" w:cs="Times New Roman"/>
          <w:b/>
          <w:sz w:val="24"/>
          <w:szCs w:val="24"/>
        </w:rPr>
      </w:pPr>
    </w:p>
    <w:p w:rsidR="00BD1EF9" w:rsidRDefault="00BD1EF9" w:rsidP="00BD1EF9">
      <w:pPr>
        <w:jc w:val="center"/>
        <w:rPr>
          <w:rFonts w:ascii="Times New Roman" w:hAnsi="Times New Roman" w:cs="Times New Roman"/>
          <w:b/>
          <w:sz w:val="24"/>
          <w:szCs w:val="24"/>
        </w:rPr>
      </w:pPr>
    </w:p>
    <w:p w:rsidR="00BD1EF9" w:rsidRDefault="00BD1EF9" w:rsidP="00BD1EF9">
      <w:pPr>
        <w:jc w:val="center"/>
        <w:rPr>
          <w:rFonts w:ascii="Times New Roman" w:hAnsi="Times New Roman" w:cs="Times New Roman"/>
          <w:b/>
          <w:sz w:val="24"/>
          <w:szCs w:val="24"/>
        </w:rPr>
      </w:pPr>
    </w:p>
    <w:p w:rsidR="00BD1EF9" w:rsidRDefault="00BD1EF9" w:rsidP="00BD1EF9">
      <w:pPr>
        <w:jc w:val="center"/>
        <w:rPr>
          <w:rFonts w:ascii="Times New Roman" w:hAnsi="Times New Roman" w:cs="Times New Roman"/>
          <w:b/>
          <w:sz w:val="24"/>
          <w:szCs w:val="24"/>
        </w:rPr>
      </w:pPr>
    </w:p>
    <w:p w:rsidR="00BD1EF9" w:rsidRDefault="00BD1EF9" w:rsidP="00BD1EF9">
      <w:pPr>
        <w:jc w:val="center"/>
        <w:rPr>
          <w:rFonts w:ascii="Times New Roman" w:hAnsi="Times New Roman" w:cs="Times New Roman"/>
          <w:b/>
          <w:sz w:val="24"/>
          <w:szCs w:val="24"/>
        </w:rPr>
      </w:pPr>
    </w:p>
    <w:p w:rsidR="00BD1EF9" w:rsidRDefault="00BD1EF9" w:rsidP="00BD1EF9">
      <w:pPr>
        <w:jc w:val="center"/>
        <w:rPr>
          <w:rFonts w:ascii="Times New Roman" w:hAnsi="Times New Roman" w:cs="Times New Roman"/>
          <w:b/>
          <w:sz w:val="24"/>
          <w:szCs w:val="24"/>
        </w:rPr>
      </w:pPr>
    </w:p>
    <w:p w:rsidR="001D040F" w:rsidRDefault="001D040F" w:rsidP="00BD1EF9">
      <w:pPr>
        <w:jc w:val="center"/>
        <w:rPr>
          <w:rFonts w:ascii="Times New Roman" w:hAnsi="Times New Roman" w:cs="Times New Roman"/>
          <w:b/>
          <w:sz w:val="24"/>
          <w:szCs w:val="24"/>
        </w:rPr>
      </w:pPr>
      <w:r w:rsidRPr="001D040F">
        <w:rPr>
          <w:rFonts w:ascii="Times New Roman" w:hAnsi="Times New Roman" w:cs="Times New Roman"/>
          <w:b/>
          <w:sz w:val="24"/>
          <w:szCs w:val="24"/>
        </w:rPr>
        <w:t>Traditional Volume-Based Costing Vs. Activity-Based Costing</w:t>
      </w:r>
    </w:p>
    <w:p w:rsidR="00BD1EF9" w:rsidRDefault="00BD1EF9" w:rsidP="00BD1EF9">
      <w:pPr>
        <w:jc w:val="center"/>
        <w:rPr>
          <w:rFonts w:ascii="Times New Roman" w:hAnsi="Times New Roman" w:cs="Times New Roman"/>
          <w:b/>
          <w:sz w:val="24"/>
          <w:szCs w:val="24"/>
        </w:rPr>
      </w:pPr>
    </w:p>
    <w:p w:rsidR="00BD1EF9" w:rsidRDefault="00BD1EF9" w:rsidP="00BD1EF9">
      <w:pPr>
        <w:jc w:val="center"/>
        <w:rPr>
          <w:rFonts w:ascii="Times New Roman" w:hAnsi="Times New Roman" w:cs="Times New Roman"/>
          <w:b/>
          <w:sz w:val="24"/>
          <w:szCs w:val="24"/>
        </w:rPr>
      </w:pPr>
      <w:r>
        <w:rPr>
          <w:rFonts w:ascii="Times New Roman" w:hAnsi="Times New Roman" w:cs="Times New Roman"/>
          <w:b/>
          <w:sz w:val="24"/>
          <w:szCs w:val="24"/>
        </w:rPr>
        <w:t>Author</w:t>
      </w:r>
    </w:p>
    <w:p w:rsidR="00BD1EF9" w:rsidRDefault="00BD1EF9" w:rsidP="00BD1EF9">
      <w:pPr>
        <w:jc w:val="center"/>
        <w:rPr>
          <w:rFonts w:ascii="Times New Roman" w:hAnsi="Times New Roman" w:cs="Times New Roman"/>
          <w:b/>
          <w:sz w:val="24"/>
          <w:szCs w:val="24"/>
        </w:rPr>
      </w:pPr>
      <w:r>
        <w:rPr>
          <w:rFonts w:ascii="Times New Roman" w:hAnsi="Times New Roman" w:cs="Times New Roman"/>
          <w:b/>
          <w:sz w:val="24"/>
          <w:szCs w:val="24"/>
        </w:rPr>
        <w:t>Department and University</w:t>
      </w:r>
    </w:p>
    <w:p w:rsidR="00BD1EF9" w:rsidRDefault="00BD1EF9" w:rsidP="00BD1EF9">
      <w:pPr>
        <w:jc w:val="center"/>
        <w:rPr>
          <w:rFonts w:ascii="Times New Roman" w:hAnsi="Times New Roman" w:cs="Times New Roman"/>
          <w:b/>
          <w:sz w:val="24"/>
          <w:szCs w:val="24"/>
        </w:rPr>
      </w:pPr>
      <w:r>
        <w:rPr>
          <w:rFonts w:ascii="Times New Roman" w:hAnsi="Times New Roman" w:cs="Times New Roman"/>
          <w:b/>
          <w:sz w:val="24"/>
          <w:szCs w:val="24"/>
        </w:rPr>
        <w:t>Unit</w:t>
      </w:r>
    </w:p>
    <w:p w:rsidR="00BD1EF9" w:rsidRDefault="00BD1EF9" w:rsidP="00BD1EF9">
      <w:pPr>
        <w:jc w:val="center"/>
        <w:rPr>
          <w:rFonts w:ascii="Times New Roman" w:hAnsi="Times New Roman" w:cs="Times New Roman"/>
          <w:b/>
          <w:sz w:val="24"/>
          <w:szCs w:val="24"/>
        </w:rPr>
      </w:pPr>
      <w:r>
        <w:rPr>
          <w:rFonts w:ascii="Times New Roman" w:hAnsi="Times New Roman" w:cs="Times New Roman"/>
          <w:b/>
          <w:sz w:val="24"/>
          <w:szCs w:val="24"/>
        </w:rPr>
        <w:t>Lectures Name</w:t>
      </w:r>
    </w:p>
    <w:p w:rsidR="00BD1EF9" w:rsidRDefault="00BD1EF9" w:rsidP="00BD1EF9">
      <w:pPr>
        <w:jc w:val="center"/>
        <w:rPr>
          <w:rFonts w:ascii="Times New Roman" w:hAnsi="Times New Roman" w:cs="Times New Roman"/>
          <w:b/>
          <w:sz w:val="24"/>
          <w:szCs w:val="24"/>
        </w:rPr>
      </w:pPr>
      <w:r>
        <w:rPr>
          <w:rFonts w:ascii="Times New Roman" w:hAnsi="Times New Roman" w:cs="Times New Roman"/>
          <w:b/>
          <w:sz w:val="24"/>
          <w:szCs w:val="24"/>
        </w:rPr>
        <w:t>September 9,2021</w:t>
      </w:r>
    </w:p>
    <w:p w:rsidR="00BD1EF9" w:rsidRDefault="00BD1EF9" w:rsidP="00BD1EF9">
      <w:pPr>
        <w:jc w:val="center"/>
        <w:rPr>
          <w:rFonts w:ascii="Times New Roman" w:hAnsi="Times New Roman" w:cs="Times New Roman"/>
          <w:b/>
          <w:sz w:val="28"/>
          <w:szCs w:val="28"/>
        </w:rPr>
      </w:pPr>
    </w:p>
    <w:p w:rsidR="003B4027" w:rsidRDefault="003B4027"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BD1EF9" w:rsidRDefault="00BD1EF9" w:rsidP="007E4AF5">
      <w:pPr>
        <w:rPr>
          <w:rFonts w:ascii="Times New Roman" w:hAnsi="Times New Roman" w:cs="Times New Roman"/>
          <w:b/>
          <w:sz w:val="28"/>
          <w:szCs w:val="28"/>
        </w:rPr>
      </w:pPr>
    </w:p>
    <w:p w:rsidR="003677B2" w:rsidRPr="003B4027" w:rsidRDefault="003677B2" w:rsidP="007E4AF5">
      <w:pPr>
        <w:rPr>
          <w:rFonts w:ascii="Times New Roman" w:hAnsi="Times New Roman" w:cs="Times New Roman"/>
          <w:b/>
          <w:sz w:val="28"/>
          <w:szCs w:val="28"/>
        </w:rPr>
      </w:pPr>
    </w:p>
    <w:p w:rsidR="00B65F16" w:rsidRPr="00AA0693" w:rsidRDefault="00B65F16" w:rsidP="00B65F16">
      <w:pPr>
        <w:pStyle w:val="ListParagraph"/>
        <w:numPr>
          <w:ilvl w:val="0"/>
          <w:numId w:val="10"/>
        </w:numPr>
        <w:shd w:val="clear" w:color="auto" w:fill="FFFFFF"/>
        <w:spacing w:after="240" w:line="240" w:lineRule="auto"/>
        <w:textAlignment w:val="baseline"/>
        <w:rPr>
          <w:rFonts w:ascii="Helvetica" w:eastAsia="Times New Roman" w:hAnsi="Helvetica" w:cs="Helvetica"/>
          <w:b/>
          <w:bCs/>
          <w:color w:val="333333"/>
          <w:sz w:val="21"/>
          <w:szCs w:val="21"/>
        </w:rPr>
      </w:pPr>
      <w:r w:rsidRPr="00B65F16">
        <w:rPr>
          <w:rFonts w:ascii="Calibri" w:eastAsia="Calibri" w:hAnsi="Calibri" w:cs="Times New Roman"/>
          <w:b/>
          <w:bCs/>
        </w:rPr>
        <w:lastRenderedPageBreak/>
        <w:t xml:space="preserve"> </w:t>
      </w:r>
      <w:r w:rsidRPr="00B65F16">
        <w:rPr>
          <w:rFonts w:ascii="Helvetica" w:eastAsia="Times New Roman" w:hAnsi="Helvetica" w:cs="Helvetica"/>
          <w:b/>
          <w:bCs/>
          <w:color w:val="333333"/>
          <w:sz w:val="21"/>
          <w:szCs w:val="21"/>
        </w:rPr>
        <w:t xml:space="preserve">Complete table 1 with information provided using the traditional volume-based costing system.  </w:t>
      </w:r>
    </w:p>
    <w:tbl>
      <w:tblPr>
        <w:tblW w:w="9975" w:type="dxa"/>
        <w:shd w:val="clear" w:color="auto" w:fill="FFFFFF"/>
        <w:tblCellMar>
          <w:left w:w="0" w:type="dxa"/>
          <w:right w:w="0" w:type="dxa"/>
        </w:tblCellMar>
        <w:tblLook w:val="04A0" w:firstRow="1" w:lastRow="0" w:firstColumn="1" w:lastColumn="0" w:noHBand="0" w:noVBand="1"/>
      </w:tblPr>
      <w:tblGrid>
        <w:gridCol w:w="3253"/>
        <w:gridCol w:w="1256"/>
        <w:gridCol w:w="1256"/>
        <w:gridCol w:w="1256"/>
        <w:gridCol w:w="1477"/>
        <w:gridCol w:w="1477"/>
      </w:tblGrid>
      <w:tr w:rsidR="00B65F16" w:rsidRPr="00B65F16" w:rsidTr="00266828">
        <w:trPr>
          <w:gridAfter w:val="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Table-1</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Direct Material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900,000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Direct Labour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1,008,000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1,680,000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 Manufacturing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2,052,000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Units Produced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2,052,000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Cost per Unit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p>
        </w:tc>
      </w:tr>
    </w:tbl>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Note:</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 Manufacturing Cost Overhead =$1,680,000</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 be allocated in the ratio of Direct labour cost = 84,000:84,000:168,000:50,4000</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Manufacturing Cost of A= 1,680,000/(84,000+84,000+168,000+504,000) * 84,000 = $168,000  </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Manufacturing Cost of B= 1,680,000/(84,000+84,000+168,000+504,000) * 84,000 = $168,000  </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Manufacturing Cost of C= 1,680,000/(84,000+84,000+168,000+504,000) * 168,000 = $336,000  </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Manufacturing Cost of D= 1,680,000/(84,000+84,000+168,000+504,000) * 504,000 = $1,008,000  </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Cost per unit</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 342,000/342,000             = 1</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B = 342,000/342,000            = 1</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 = 684,000/684,000            = 1</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 = 3,420,000 / 2,052,000    = 3</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F470A8" w:rsidRPr="00B65F16" w:rsidRDefault="00F470A8"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633386" w:rsidRDefault="00B65F16" w:rsidP="00633386">
      <w:pPr>
        <w:pStyle w:val="ListParagraph"/>
        <w:numPr>
          <w:ilvl w:val="0"/>
          <w:numId w:val="10"/>
        </w:numPr>
        <w:shd w:val="clear" w:color="auto" w:fill="FFFFFF"/>
        <w:spacing w:after="240" w:line="240" w:lineRule="auto"/>
        <w:textAlignment w:val="baseline"/>
        <w:rPr>
          <w:rFonts w:ascii="Helvetica" w:eastAsia="Times New Roman" w:hAnsi="Helvetica" w:cs="Helvetica"/>
          <w:b/>
          <w:bCs/>
          <w:color w:val="333333"/>
          <w:sz w:val="21"/>
          <w:szCs w:val="21"/>
        </w:rPr>
      </w:pPr>
      <w:r w:rsidRPr="00140833">
        <w:rPr>
          <w:rFonts w:ascii="Helvetica" w:eastAsia="Times New Roman" w:hAnsi="Helvetica" w:cs="Helvetica"/>
          <w:b/>
          <w:bCs/>
          <w:color w:val="333333"/>
          <w:sz w:val="21"/>
          <w:szCs w:val="21"/>
        </w:rPr>
        <w:lastRenderedPageBreak/>
        <w:t>Complete table 2 with the information provided from table 1</w:t>
      </w:r>
    </w:p>
    <w:tbl>
      <w:tblPr>
        <w:tblW w:w="9975" w:type="dxa"/>
        <w:shd w:val="clear" w:color="auto" w:fill="FFFFFF"/>
        <w:tblCellMar>
          <w:left w:w="0" w:type="dxa"/>
          <w:right w:w="0" w:type="dxa"/>
        </w:tblCellMar>
        <w:tblLook w:val="04A0" w:firstRow="1" w:lastRow="0" w:firstColumn="1" w:lastColumn="0" w:noHBand="0" w:noVBand="1"/>
      </w:tblPr>
      <w:tblGrid>
        <w:gridCol w:w="3396"/>
        <w:gridCol w:w="1229"/>
        <w:gridCol w:w="1229"/>
        <w:gridCol w:w="1229"/>
        <w:gridCol w:w="1446"/>
        <w:gridCol w:w="1446"/>
      </w:tblGrid>
      <w:tr w:rsidR="00B65F16" w:rsidRPr="00B65F16" w:rsidTr="00266828">
        <w:trPr>
          <w:gridAfter w:val="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Table-2</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Sales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410,400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376,200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957,600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2,052,000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3,796,200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Cost of Goods Sold</w:t>
            </w:r>
          </w:p>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 Manufacturing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2,052,000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Gross Profit (Sales-COGS)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68,400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273,600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376,200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Operating Expenses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34,594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31,712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80,721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172,973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320,000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Profit before taxes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33,806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2,488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192,879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-172,973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56,200</w:t>
            </w:r>
          </w:p>
        </w:tc>
      </w:tr>
    </w:tbl>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Note:</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Cost of Goods Sold= Manufacturing Cost in Table 1</w:t>
      </w:r>
    </w:p>
    <w:p w:rsidR="00B65F16" w:rsidRPr="008544D0" w:rsidRDefault="00B65F16" w:rsidP="008544D0">
      <w:pPr>
        <w:pStyle w:val="ListParagraph"/>
        <w:numPr>
          <w:ilvl w:val="0"/>
          <w:numId w:val="10"/>
        </w:numPr>
        <w:rPr>
          <w:rFonts w:ascii="Times New Roman" w:eastAsia="Calibri" w:hAnsi="Times New Roman" w:cs="Times New Roman"/>
          <w:b/>
          <w:bCs/>
          <w:sz w:val="24"/>
          <w:szCs w:val="24"/>
        </w:rPr>
      </w:pPr>
      <w:r w:rsidRPr="008544D0">
        <w:rPr>
          <w:rFonts w:ascii="Times New Roman" w:eastAsia="Calibri" w:hAnsi="Times New Roman" w:cs="Times New Roman"/>
          <w:b/>
          <w:bCs/>
          <w:sz w:val="24"/>
          <w:szCs w:val="24"/>
        </w:rPr>
        <w:t xml:space="preserve">Complete table 5 with the information from tables 3 &amp; 4 using the activity-based costing system.  </w:t>
      </w:r>
    </w:p>
    <w:p w:rsidR="00B65F16" w:rsidRPr="00B65F16" w:rsidRDefault="00B65F16" w:rsidP="00B65F16">
      <w:pPr>
        <w:shd w:val="clear" w:color="auto" w:fill="FFFFFF"/>
        <w:spacing w:after="240" w:line="240" w:lineRule="auto"/>
        <w:ind w:left="180"/>
        <w:textAlignment w:val="baseline"/>
        <w:rPr>
          <w:rFonts w:ascii="Helvetica" w:eastAsia="Times New Roman" w:hAnsi="Helvetica" w:cs="Helvetica"/>
          <w:color w:val="333333"/>
          <w:sz w:val="21"/>
          <w:szCs w:val="21"/>
        </w:rPr>
      </w:pPr>
    </w:p>
    <w:tbl>
      <w:tblPr>
        <w:tblW w:w="9975" w:type="dxa"/>
        <w:shd w:val="clear" w:color="auto" w:fill="FFFFFF"/>
        <w:tblCellMar>
          <w:left w:w="0" w:type="dxa"/>
          <w:right w:w="0" w:type="dxa"/>
        </w:tblCellMar>
        <w:tblLook w:val="04A0" w:firstRow="1" w:lastRow="0" w:firstColumn="1" w:lastColumn="0" w:noHBand="0" w:noVBand="1"/>
      </w:tblPr>
      <w:tblGrid>
        <w:gridCol w:w="2476"/>
        <w:gridCol w:w="2670"/>
        <w:gridCol w:w="1739"/>
        <w:gridCol w:w="1195"/>
        <w:gridCol w:w="1895"/>
      </w:tblGrid>
      <w:tr w:rsidR="00B65F16" w:rsidRPr="00B65F16" w:rsidTr="00266828">
        <w:trPr>
          <w:gridAfter w:val="4"/>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Table-5</w:t>
            </w:r>
          </w:p>
        </w:tc>
      </w:tr>
      <w:tr w:rsidR="00B65F16" w:rsidRPr="00B65F16" w:rsidTr="00266828">
        <w:trPr>
          <w:gridAfter w:val="1"/>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Activity Cost Pool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Assigned 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Activity Driver Amount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Activity Rate</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Purchasing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72,000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360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per P.O</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Machine Setups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92,500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370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per Setup</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Material Movements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per Material Movement</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Machine Costs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per Machine hour</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Facility Rent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480,000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per sq. feet</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Other 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159,500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70000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per Machine hour</w:t>
            </w:r>
          </w:p>
        </w:tc>
      </w:tr>
    </w:tbl>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4F0B62" w:rsidRDefault="004F0B62" w:rsidP="00B65F16">
      <w:pPr>
        <w:shd w:val="clear" w:color="auto" w:fill="FFFFFF"/>
        <w:spacing w:after="240" w:line="240" w:lineRule="auto"/>
        <w:ind w:left="180"/>
        <w:textAlignment w:val="baseline"/>
        <w:rPr>
          <w:rFonts w:ascii="Helvetica" w:eastAsia="Times New Roman" w:hAnsi="Helvetica" w:cs="Helvetica"/>
          <w:b/>
          <w:bCs/>
          <w:color w:val="333333"/>
          <w:sz w:val="21"/>
          <w:szCs w:val="21"/>
        </w:rPr>
      </w:pPr>
    </w:p>
    <w:p w:rsidR="00B65F16" w:rsidRPr="00196C80" w:rsidRDefault="00B65F16" w:rsidP="00B65F16">
      <w:pPr>
        <w:pStyle w:val="ListParagraph"/>
        <w:numPr>
          <w:ilvl w:val="0"/>
          <w:numId w:val="10"/>
        </w:numPr>
        <w:shd w:val="clear" w:color="auto" w:fill="FFFFFF"/>
        <w:spacing w:after="240" w:line="240" w:lineRule="auto"/>
        <w:textAlignment w:val="baseline"/>
        <w:rPr>
          <w:rFonts w:ascii="Helvetica" w:eastAsia="Times New Roman" w:hAnsi="Helvetica" w:cs="Helvetica"/>
          <w:b/>
          <w:bCs/>
          <w:color w:val="333333"/>
          <w:sz w:val="21"/>
          <w:szCs w:val="21"/>
        </w:rPr>
      </w:pPr>
      <w:r w:rsidRPr="004F0B62">
        <w:rPr>
          <w:rFonts w:ascii="Helvetica" w:eastAsia="Times New Roman" w:hAnsi="Helvetica" w:cs="Helvetica"/>
          <w:b/>
          <w:bCs/>
          <w:color w:val="333333"/>
          <w:sz w:val="21"/>
          <w:szCs w:val="21"/>
        </w:rPr>
        <w:lastRenderedPageBreak/>
        <w:t xml:space="preserve">Complete table 6 with information from tables 4 &amp; t using the activity-based costing system.  </w:t>
      </w:r>
    </w:p>
    <w:tbl>
      <w:tblPr>
        <w:tblW w:w="9975" w:type="dxa"/>
        <w:shd w:val="clear" w:color="auto" w:fill="FFFFFF"/>
        <w:tblCellMar>
          <w:left w:w="0" w:type="dxa"/>
          <w:right w:w="0" w:type="dxa"/>
        </w:tblCellMar>
        <w:tblLook w:val="04A0" w:firstRow="1" w:lastRow="0" w:firstColumn="1" w:lastColumn="0" w:noHBand="0" w:noVBand="1"/>
      </w:tblPr>
      <w:tblGrid>
        <w:gridCol w:w="3240"/>
        <w:gridCol w:w="1454"/>
        <w:gridCol w:w="1032"/>
        <w:gridCol w:w="1032"/>
        <w:gridCol w:w="1032"/>
        <w:gridCol w:w="1032"/>
        <w:gridCol w:w="1153"/>
      </w:tblGrid>
      <w:tr w:rsidR="00B65F16" w:rsidRPr="00B65F16" w:rsidTr="00266828">
        <w:trPr>
          <w:gridAfter w:val="6"/>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Table 6</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Activity Cost Pool</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Activity Rate</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Purchasing</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25,200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7,200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72,000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Machine Setups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37,000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9,250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18,500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27,750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92,500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Material Movements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10,800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36,000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Machine Costs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126000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Facility Rent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48,000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480,000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Other 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2.28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23,925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7,975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63,800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63,800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159,500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 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336,925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114,425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694,300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534,350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168,0000</w:t>
            </w:r>
          </w:p>
        </w:tc>
      </w:tr>
    </w:tbl>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Note</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Activity Cost = Activity Rate * Activities used by each product</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B65F16" w:rsidRDefault="00B65F16" w:rsidP="00B65F16">
      <w:pPr>
        <w:shd w:val="clear" w:color="auto" w:fill="FFFFFF"/>
        <w:spacing w:after="240" w:line="240" w:lineRule="auto"/>
        <w:textAlignment w:val="baseline"/>
        <w:rPr>
          <w:rFonts w:ascii="Helvetica" w:eastAsia="Times New Roman" w:hAnsi="Helvetica" w:cs="Helvetica"/>
          <w:b/>
          <w:color w:val="333333"/>
        </w:rPr>
      </w:pPr>
      <w:r w:rsidRPr="00B65F16">
        <w:rPr>
          <w:rFonts w:ascii="Helvetica" w:eastAsia="Times New Roman" w:hAnsi="Helvetica" w:cs="Helvetica"/>
          <w:b/>
          <w:color w:val="333333"/>
        </w:rPr>
        <w:t>5.</w:t>
      </w:r>
      <w:r w:rsidRPr="00B65F16">
        <w:rPr>
          <w:rFonts w:ascii="Helvetica" w:eastAsia="Times New Roman" w:hAnsi="Helvetica" w:cs="Helvetica"/>
          <w:b/>
          <w:color w:val="333333"/>
        </w:rPr>
        <w:tab/>
        <w:t xml:space="preserve">Complete table 7 with information from table 1 and table 6.  </w:t>
      </w:r>
    </w:p>
    <w:p w:rsidR="00B65F16" w:rsidRPr="00B65F16" w:rsidRDefault="00B65F16" w:rsidP="00B65F16">
      <w:pPr>
        <w:shd w:val="clear" w:color="auto" w:fill="FFFFFF"/>
        <w:spacing w:after="240" w:line="240" w:lineRule="auto"/>
        <w:textAlignment w:val="baseline"/>
        <w:rPr>
          <w:rFonts w:ascii="Helvetica" w:eastAsia="Times New Roman" w:hAnsi="Helvetica" w:cs="Helvetica"/>
          <w:b/>
          <w:color w:val="333333"/>
        </w:rPr>
      </w:pPr>
    </w:p>
    <w:tbl>
      <w:tblPr>
        <w:tblW w:w="9975" w:type="dxa"/>
        <w:shd w:val="clear" w:color="auto" w:fill="FFFFFF"/>
        <w:tblCellMar>
          <w:left w:w="0" w:type="dxa"/>
          <w:right w:w="0" w:type="dxa"/>
        </w:tblCellMar>
        <w:tblLook w:val="04A0" w:firstRow="1" w:lastRow="0" w:firstColumn="1" w:lastColumn="0" w:noHBand="0" w:noVBand="1"/>
      </w:tblPr>
      <w:tblGrid>
        <w:gridCol w:w="3182"/>
        <w:gridCol w:w="1229"/>
        <w:gridCol w:w="1229"/>
        <w:gridCol w:w="1445"/>
        <w:gridCol w:w="1445"/>
        <w:gridCol w:w="1445"/>
      </w:tblGrid>
      <w:tr w:rsidR="00B65F16" w:rsidRPr="00B65F16" w:rsidTr="00266828">
        <w:trPr>
          <w:gridAfter w:val="5"/>
        </w:trPr>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Table-1</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Direct Material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900,000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Direct Labour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840,000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336,925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114,425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694,300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534,350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1,680,000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Total Manufacturing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510,925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288,425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1,042,300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1,578,350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Units Produced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2,052,000</w:t>
            </w:r>
          </w:p>
        </w:tc>
      </w:tr>
      <w:tr w:rsidR="00B65F16" w:rsidRPr="00B65F16"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Cost per Unit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1.4939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0.8433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1.5238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2.3075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B65F16" w:rsidRPr="00B65F16" w:rsidRDefault="00B65F16" w:rsidP="00B65F16">
            <w:pPr>
              <w:spacing w:after="0" w:line="240" w:lineRule="auto"/>
              <w:rPr>
                <w:rFonts w:ascii="Helvetica" w:eastAsia="Times New Roman" w:hAnsi="Helvetica" w:cs="Helvetica"/>
                <w:color w:val="333333"/>
                <w:sz w:val="21"/>
                <w:szCs w:val="21"/>
              </w:rPr>
            </w:pPr>
          </w:p>
        </w:tc>
      </w:tr>
    </w:tbl>
    <w:p w:rsidR="00151C79" w:rsidRDefault="00151C79" w:rsidP="00B65F16">
      <w:pPr>
        <w:shd w:val="clear" w:color="auto" w:fill="FFFFFF"/>
        <w:spacing w:after="240" w:line="240" w:lineRule="auto"/>
        <w:textAlignment w:val="baseline"/>
        <w:rPr>
          <w:rFonts w:ascii="Helvetica" w:eastAsia="Times New Roman" w:hAnsi="Helvetica" w:cs="Helvetica"/>
          <w:color w:val="333333"/>
          <w:sz w:val="21"/>
          <w:szCs w:val="21"/>
        </w:rPr>
      </w:pPr>
    </w:p>
    <w:p w:rsidR="00151C79" w:rsidRDefault="00151C79" w:rsidP="00B65F16">
      <w:pPr>
        <w:shd w:val="clear" w:color="auto" w:fill="FFFFFF"/>
        <w:spacing w:after="240" w:line="240" w:lineRule="auto"/>
        <w:textAlignment w:val="baseline"/>
        <w:rPr>
          <w:rFonts w:ascii="Helvetica" w:eastAsia="Times New Roman" w:hAnsi="Helvetica" w:cs="Helvetica"/>
          <w:color w:val="333333"/>
          <w:sz w:val="21"/>
          <w:szCs w:val="21"/>
        </w:rPr>
      </w:pP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lastRenderedPageBreak/>
        <w:t>Cost per unit</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A= 510,925 / 342,000                = 1.4939</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B = 288,425 / 342,000               = 0.8433</w:t>
      </w:r>
    </w:p>
    <w:p w:rsidR="00B65F16" w:rsidRPr="00B65F16" w:rsidRDefault="00B65F16" w:rsidP="00B65F16">
      <w:pPr>
        <w:shd w:val="clear" w:color="auto" w:fill="FFFFFF"/>
        <w:spacing w:after="240" w:line="240" w:lineRule="auto"/>
        <w:textAlignment w:val="baseline"/>
        <w:rPr>
          <w:rFonts w:ascii="Helvetica" w:eastAsia="Times New Roman" w:hAnsi="Helvetica" w:cs="Helvetica"/>
          <w:color w:val="333333"/>
          <w:sz w:val="21"/>
          <w:szCs w:val="21"/>
        </w:rPr>
      </w:pPr>
      <w:r w:rsidRPr="00B65F16">
        <w:rPr>
          <w:rFonts w:ascii="Helvetica" w:eastAsia="Times New Roman" w:hAnsi="Helvetica" w:cs="Helvetica"/>
          <w:color w:val="333333"/>
          <w:sz w:val="21"/>
          <w:szCs w:val="21"/>
        </w:rPr>
        <w:t>C = 1,042,300 / 684,000            = 1.5238</w:t>
      </w:r>
    </w:p>
    <w:p w:rsidR="00B65F16" w:rsidRPr="00B65F16" w:rsidRDefault="00B65F16" w:rsidP="00B65F16">
      <w:pPr>
        <w:shd w:val="clear" w:color="auto" w:fill="FFFFFF"/>
        <w:spacing w:after="240" w:line="240" w:lineRule="auto"/>
        <w:textAlignment w:val="baseline"/>
        <w:rPr>
          <w:rFonts w:ascii="Calibri" w:eastAsia="Calibri" w:hAnsi="Calibri" w:cs="Times New Roman"/>
        </w:rPr>
      </w:pPr>
      <w:r w:rsidRPr="00B65F16">
        <w:rPr>
          <w:rFonts w:ascii="Helvetica" w:eastAsia="Times New Roman" w:hAnsi="Helvetica" w:cs="Helvetica"/>
          <w:color w:val="333333"/>
          <w:sz w:val="21"/>
          <w:szCs w:val="21"/>
        </w:rPr>
        <w:t>D = 1,578,350 / 2,052,000        = 2.3075</w:t>
      </w: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212028" w:rsidRDefault="00212028" w:rsidP="00A660F5">
      <w:pPr>
        <w:rPr>
          <w:rFonts w:ascii="Times New Roman" w:hAnsi="Times New Roman" w:cs="Times New Roman"/>
          <w:b/>
          <w:bCs/>
          <w:sz w:val="24"/>
          <w:szCs w:val="24"/>
        </w:rPr>
      </w:pPr>
    </w:p>
    <w:p w:rsidR="00B63E5E" w:rsidRPr="00A660F5" w:rsidRDefault="00A660F5" w:rsidP="00A660F5">
      <w:pPr>
        <w:rPr>
          <w:rFonts w:ascii="Times New Roman" w:hAnsi="Times New Roman" w:cs="Times New Roman"/>
          <w:b/>
          <w:bCs/>
          <w:sz w:val="24"/>
          <w:szCs w:val="24"/>
        </w:rPr>
      </w:pPr>
      <w:r w:rsidRPr="00A660F5">
        <w:rPr>
          <w:rFonts w:ascii="Times New Roman" w:hAnsi="Times New Roman" w:cs="Times New Roman"/>
          <w:b/>
          <w:bCs/>
          <w:sz w:val="24"/>
          <w:szCs w:val="24"/>
        </w:rPr>
        <w:t xml:space="preserve">Introduction </w:t>
      </w:r>
    </w:p>
    <w:p w:rsidR="004E66E7" w:rsidRDefault="004E66E7" w:rsidP="004E66E7">
      <w:r>
        <w:t>ABC is a costing system that many companies use as an alternative t</w:t>
      </w:r>
      <w:r>
        <w:t xml:space="preserve">o traditional normal (actual or </w:t>
      </w:r>
      <w:r>
        <w:t>standard) absorption costing</w:t>
      </w:r>
      <w:r>
        <w:t>.</w:t>
      </w:r>
      <w:r w:rsidRPr="004E66E7">
        <w:t xml:space="preserve"> </w:t>
      </w:r>
      <w:r>
        <w:t>Costing for direct materials and direct labor are treated the same under absorption costing and ABC. The difference between absorption costing and ABC is in the treatment of manufacturing overhead costs.</w:t>
      </w:r>
    </w:p>
    <w:p w:rsidR="00B63E5E" w:rsidRDefault="00336212" w:rsidP="00B63E5E">
      <w:r>
        <w:t>The development of ABC has been a response to a change in the cost base of many manuf</w:t>
      </w:r>
      <w:r>
        <w:t xml:space="preserve">acturers </w:t>
      </w:r>
      <w:r>
        <w:t>over the last decades. In earlier times, most manufacturing was</w:t>
      </w:r>
      <w:r>
        <w:t xml:space="preserve"> labour intensive. The variable </w:t>
      </w:r>
      <w:r>
        <w:t xml:space="preserve">cost of direct labour greatly outweighed all other costs and </w:t>
      </w:r>
      <w:r>
        <w:t xml:space="preserve">the overheads were a relatively </w:t>
      </w:r>
      <w:r>
        <w:t>small component of the total cost. Traditional absorption costi</w:t>
      </w:r>
      <w:r>
        <w:t xml:space="preserve">ng was accurate enough in these </w:t>
      </w:r>
      <w:r>
        <w:t>circumstances. Nowadays, most manufacturing processes ar</w:t>
      </w:r>
      <w:r>
        <w:t xml:space="preserve">e automated. The fixed overhead </w:t>
      </w:r>
      <w:r>
        <w:t>cost of depreciation is now an important component of the tot</w:t>
      </w:r>
      <w:r>
        <w:t xml:space="preserve">al cost. At the same time, work </w:t>
      </w:r>
      <w:r>
        <w:t>forces have been greatly reduced. This means that the variable</w:t>
      </w:r>
      <w:r>
        <w:t xml:space="preserve"> cost of direct labour is now a </w:t>
      </w:r>
      <w:r>
        <w:t>much smaller proportion</w:t>
      </w:r>
      <w:r>
        <w:t xml:space="preserve"> of the total cost. Traditional </w:t>
      </w:r>
      <w:r>
        <w:t>absorptio</w:t>
      </w:r>
      <w:r>
        <w:t xml:space="preserve">n costing has become inaccurate </w:t>
      </w:r>
      <w:r>
        <w:t>as a result and misleading product costs have led to poor decision making.</w:t>
      </w:r>
    </w:p>
    <w:p w:rsidR="00B63E5E" w:rsidRDefault="00B63E5E" w:rsidP="00B63E5E">
      <w:pPr>
        <w:rPr>
          <w:rFonts w:ascii="Times New Roman" w:eastAsia="Calibri" w:hAnsi="Times New Roman" w:cs="Times New Roman"/>
          <w:b/>
          <w:bCs/>
          <w:sz w:val="24"/>
          <w:szCs w:val="24"/>
        </w:rPr>
      </w:pPr>
      <w:r w:rsidRPr="00B63E5E">
        <w:rPr>
          <w:rFonts w:ascii="Times New Roman" w:eastAsia="Calibri" w:hAnsi="Times New Roman" w:cs="Times New Roman"/>
          <w:b/>
          <w:bCs/>
          <w:sz w:val="24"/>
          <w:szCs w:val="24"/>
        </w:rPr>
        <w:t>Traditional volume-based costing</w:t>
      </w:r>
      <w:r>
        <w:rPr>
          <w:rFonts w:ascii="Times New Roman" w:eastAsia="Calibri" w:hAnsi="Times New Roman" w:cs="Times New Roman"/>
          <w:b/>
          <w:bCs/>
          <w:sz w:val="24"/>
          <w:szCs w:val="24"/>
        </w:rPr>
        <w:t>.</w:t>
      </w:r>
    </w:p>
    <w:p w:rsidR="00767425" w:rsidRDefault="006F050E" w:rsidP="00B63E5E">
      <w:r w:rsidRPr="006F050E">
        <w:t>Traditional costing is the allocation of factory overhead to products based on the volume of production resources consumed. Under this method, overhead is usually applied based on either the amount of direct labor hours consumed or machine hours used.</w:t>
      </w:r>
    </w:p>
    <w:p w:rsidR="00767425" w:rsidRDefault="00767425" w:rsidP="00B63E5E">
      <w:pPr>
        <w:rPr>
          <w:b/>
        </w:rPr>
      </w:pPr>
      <w:r w:rsidRPr="00767425">
        <w:rPr>
          <w:b/>
        </w:rPr>
        <w:t>Advantages  of using traditional based costing system</w:t>
      </w:r>
    </w:p>
    <w:p w:rsidR="00767425" w:rsidRPr="00767425" w:rsidRDefault="00767425" w:rsidP="00767425">
      <w:pPr>
        <w:numPr>
          <w:ilvl w:val="0"/>
          <w:numId w:val="2"/>
        </w:numPr>
      </w:pPr>
      <w:r w:rsidRPr="00767425">
        <w:t>All manufacturing costs are classified as material, labor, or overhead and assigned to products regardless of whether they drive or are driven by production.</w:t>
      </w:r>
    </w:p>
    <w:p w:rsidR="00767425" w:rsidRPr="00767425" w:rsidRDefault="00767425" w:rsidP="00767425">
      <w:pPr>
        <w:numPr>
          <w:ilvl w:val="0"/>
          <w:numId w:val="2"/>
        </w:numPr>
      </w:pPr>
      <w:r w:rsidRPr="00767425">
        <w:t>All manufacturing costs are considered to be part of the product cost, whereas non</w:t>
      </w:r>
      <w:r>
        <w:t xml:space="preserve"> </w:t>
      </w:r>
      <w:r w:rsidRPr="00767425">
        <w:t>manufacturing costs are not considered to be production costs and are not assigned to products, regardless of whether the costs are based on the products. For example, the machines used to receive and process customer orders are necessary because product orders must be taken, but their costs are not allocated to particular products.</w:t>
      </w:r>
    </w:p>
    <w:p w:rsidR="006C0624" w:rsidRPr="00854F3D" w:rsidRDefault="00767425" w:rsidP="00B63E5E">
      <w:pPr>
        <w:numPr>
          <w:ilvl w:val="0"/>
          <w:numId w:val="2"/>
        </w:numPr>
      </w:pPr>
      <w:r w:rsidRPr="00767425">
        <w:t>There is only one overhead cost pool and a single measure of activity, such as direct labor hours, which makes the traditional method simple and less costly to maintain. The predetermined overhead rate is based on estimated costs at the budgeted level of activity. Therefore, the overhead rate is consistent across products, but overhead may be over- or underapplied.</w:t>
      </w:r>
    </w:p>
    <w:p w:rsidR="00767425" w:rsidRDefault="00767425" w:rsidP="00B63E5E">
      <w:pPr>
        <w:rPr>
          <w:b/>
        </w:rPr>
      </w:pPr>
      <w:r>
        <w:rPr>
          <w:b/>
        </w:rPr>
        <w:t>Disad</w:t>
      </w:r>
      <w:r w:rsidRPr="00767425">
        <w:rPr>
          <w:b/>
        </w:rPr>
        <w:t>vantages  of using traditional based costing system</w:t>
      </w:r>
    </w:p>
    <w:p w:rsidR="00767425" w:rsidRPr="00767425" w:rsidRDefault="00767425" w:rsidP="00767425">
      <w:pPr>
        <w:numPr>
          <w:ilvl w:val="0"/>
          <w:numId w:val="3"/>
        </w:numPr>
      </w:pPr>
      <w:r w:rsidRPr="00767425">
        <w:t>The use of the single cost driver does not allocate overhead as accurately as using multiple cost drivers.</w:t>
      </w:r>
    </w:p>
    <w:p w:rsidR="00A668CE" w:rsidRDefault="00767425" w:rsidP="00A668CE">
      <w:pPr>
        <w:numPr>
          <w:ilvl w:val="0"/>
          <w:numId w:val="3"/>
        </w:numPr>
      </w:pPr>
      <w:r w:rsidRPr="00767425">
        <w:t>The use of the single cost driver may overallocate overhead to one product and underallocate overhead to another product, resulting in erroneous total costs and potentially setting an incorrect sales price.</w:t>
      </w:r>
    </w:p>
    <w:p w:rsidR="00353500" w:rsidRDefault="00353500" w:rsidP="00A668CE">
      <w:pPr>
        <w:rPr>
          <w:rFonts w:ascii="Times New Roman" w:hAnsi="Times New Roman" w:cs="Times New Roman"/>
          <w:b/>
          <w:sz w:val="24"/>
          <w:szCs w:val="24"/>
        </w:rPr>
      </w:pPr>
    </w:p>
    <w:p w:rsidR="00A668CE" w:rsidRDefault="00A668CE" w:rsidP="00A668CE">
      <w:pPr>
        <w:rPr>
          <w:rFonts w:ascii="Times New Roman" w:eastAsia="Calibri" w:hAnsi="Times New Roman" w:cs="Times New Roman"/>
          <w:b/>
          <w:bCs/>
          <w:sz w:val="24"/>
          <w:szCs w:val="24"/>
        </w:rPr>
      </w:pPr>
      <w:r w:rsidRPr="00A668CE">
        <w:rPr>
          <w:rFonts w:ascii="Times New Roman" w:hAnsi="Times New Roman" w:cs="Times New Roman"/>
          <w:b/>
          <w:sz w:val="24"/>
          <w:szCs w:val="24"/>
        </w:rPr>
        <w:t>Ripken Products</w:t>
      </w:r>
      <w:r w:rsidRPr="00A668CE">
        <w:rPr>
          <w:rFonts w:ascii="Times New Roman" w:eastAsia="Calibri" w:hAnsi="Times New Roman" w:cs="Times New Roman"/>
          <w:b/>
          <w:bCs/>
          <w:sz w:val="24"/>
          <w:szCs w:val="24"/>
        </w:rPr>
        <w:t xml:space="preserve"> </w:t>
      </w:r>
      <w:r>
        <w:rPr>
          <w:rFonts w:ascii="Times New Roman" w:eastAsia="Calibri" w:hAnsi="Times New Roman" w:cs="Times New Roman"/>
          <w:b/>
          <w:bCs/>
          <w:sz w:val="24"/>
          <w:szCs w:val="24"/>
        </w:rPr>
        <w:t xml:space="preserve">tables relating to Traditional volume-based </w:t>
      </w:r>
      <w:r w:rsidRPr="00A668CE">
        <w:rPr>
          <w:rFonts w:ascii="Times New Roman" w:eastAsia="Calibri" w:hAnsi="Times New Roman" w:cs="Times New Roman"/>
          <w:b/>
          <w:bCs/>
          <w:sz w:val="24"/>
          <w:szCs w:val="24"/>
        </w:rPr>
        <w:t>costing system</w:t>
      </w:r>
      <w:r>
        <w:rPr>
          <w:rFonts w:ascii="Times New Roman" w:eastAsia="Calibri" w:hAnsi="Times New Roman" w:cs="Times New Roman"/>
          <w:b/>
          <w:bCs/>
          <w:sz w:val="24"/>
          <w:szCs w:val="24"/>
        </w:rPr>
        <w:t>.</w:t>
      </w:r>
    </w:p>
    <w:p w:rsidR="00517497" w:rsidRDefault="00517497" w:rsidP="00A668CE"/>
    <w:p w:rsidR="00A668CE" w:rsidRPr="00767425" w:rsidRDefault="00A668CE" w:rsidP="00A668CE">
      <w:r w:rsidRPr="003B1BD3">
        <w:rPr>
          <w:b/>
        </w:rPr>
        <w:t xml:space="preserve">Estimated Manufacturing Costs (using </w:t>
      </w:r>
      <w:r w:rsidRPr="003B1BD3">
        <w:rPr>
          <w:b/>
        </w:rPr>
        <w:t>traditional volume based</w:t>
      </w:r>
      <w:r w:rsidRPr="003B1BD3">
        <w:rPr>
          <w:b/>
        </w:rPr>
        <w:t xml:space="preserve"> costing</w:t>
      </w:r>
      <w:r>
        <w:t>)</w:t>
      </w:r>
    </w:p>
    <w:tbl>
      <w:tblPr>
        <w:tblW w:w="9975" w:type="dxa"/>
        <w:shd w:val="clear" w:color="auto" w:fill="FFFFFF"/>
        <w:tblCellMar>
          <w:left w:w="0" w:type="dxa"/>
          <w:right w:w="0" w:type="dxa"/>
        </w:tblCellMar>
        <w:tblLook w:val="04A0" w:firstRow="1" w:lastRow="0" w:firstColumn="1" w:lastColumn="0" w:noHBand="0" w:noVBand="1"/>
      </w:tblPr>
      <w:tblGrid>
        <w:gridCol w:w="3253"/>
        <w:gridCol w:w="1256"/>
        <w:gridCol w:w="1256"/>
        <w:gridCol w:w="1256"/>
        <w:gridCol w:w="1477"/>
        <w:gridCol w:w="1477"/>
      </w:tblGrid>
      <w:tr w:rsidR="00A668CE" w:rsidRPr="00A668CE"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Total</w:t>
            </w:r>
          </w:p>
        </w:tc>
      </w:tr>
      <w:tr w:rsidR="00A668CE" w:rsidRPr="00A668CE"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Direct Material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540,000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900,000</w:t>
            </w:r>
          </w:p>
        </w:tc>
      </w:tr>
      <w:tr w:rsidR="00A668CE" w:rsidRPr="00A668CE"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Direct Labour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504,000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840,000</w:t>
            </w:r>
          </w:p>
        </w:tc>
      </w:tr>
      <w:tr w:rsidR="00A668CE" w:rsidRPr="00A668CE"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336,000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1,008,000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1,680,000</w:t>
            </w:r>
          </w:p>
        </w:tc>
      </w:tr>
      <w:tr w:rsidR="00A668CE" w:rsidRPr="00A668CE"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Total Manufacturing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2,052,000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3,420,000</w:t>
            </w:r>
          </w:p>
        </w:tc>
      </w:tr>
      <w:tr w:rsidR="00A668CE" w:rsidRPr="00A668CE"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Units Produced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2,052,000</w:t>
            </w:r>
          </w:p>
        </w:tc>
      </w:tr>
      <w:tr w:rsidR="00A668CE" w:rsidRPr="00A668CE"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Cost per Unit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r w:rsidRPr="00A668CE">
              <w:rPr>
                <w:rFonts w:ascii="Helvetica" w:eastAsia="Times New Roman" w:hAnsi="Helvetica" w:cs="Helvetica"/>
                <w:color w:val="333333"/>
                <w:sz w:val="21"/>
                <w:szCs w:val="21"/>
              </w:rPr>
              <w:t>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A668CE" w:rsidRPr="00A668CE" w:rsidRDefault="00A668CE" w:rsidP="00A668CE">
            <w:pPr>
              <w:spacing w:after="0" w:line="240" w:lineRule="auto"/>
              <w:rPr>
                <w:rFonts w:ascii="Helvetica" w:eastAsia="Times New Roman" w:hAnsi="Helvetica" w:cs="Helvetica"/>
                <w:color w:val="333333"/>
                <w:sz w:val="21"/>
                <w:szCs w:val="21"/>
              </w:rPr>
            </w:pPr>
          </w:p>
        </w:tc>
      </w:tr>
    </w:tbl>
    <w:p w:rsidR="00535DDB" w:rsidRDefault="00535DDB" w:rsidP="00336212">
      <w:pPr>
        <w:contextualSpacing/>
        <w:rPr>
          <w:rFonts w:ascii="Times New Roman" w:eastAsia="Calibri" w:hAnsi="Times New Roman" w:cs="Times New Roman"/>
          <w:b/>
          <w:bCs/>
          <w:sz w:val="24"/>
          <w:szCs w:val="24"/>
        </w:rPr>
      </w:pPr>
    </w:p>
    <w:p w:rsidR="00535DDB" w:rsidRDefault="00535DDB" w:rsidP="00336212">
      <w:pPr>
        <w:contextualSpacing/>
        <w:rPr>
          <w:rFonts w:ascii="Times New Roman" w:eastAsia="Calibri" w:hAnsi="Times New Roman" w:cs="Times New Roman"/>
          <w:b/>
          <w:bCs/>
          <w:sz w:val="24"/>
          <w:szCs w:val="24"/>
        </w:rPr>
      </w:pPr>
    </w:p>
    <w:p w:rsidR="00336212" w:rsidRDefault="00336212" w:rsidP="00336212">
      <w:pPr>
        <w:contextualSpacing/>
        <w:rPr>
          <w:rFonts w:ascii="Times New Roman" w:eastAsia="Calibri" w:hAnsi="Times New Roman" w:cs="Times New Roman"/>
          <w:b/>
          <w:bCs/>
          <w:sz w:val="24"/>
          <w:szCs w:val="24"/>
        </w:rPr>
      </w:pPr>
      <w:r w:rsidRPr="00336212">
        <w:rPr>
          <w:rFonts w:ascii="Times New Roman" w:eastAsia="Calibri" w:hAnsi="Times New Roman" w:cs="Times New Roman"/>
          <w:b/>
          <w:bCs/>
          <w:sz w:val="24"/>
          <w:szCs w:val="24"/>
        </w:rPr>
        <w:t>Activity-based costing</w:t>
      </w:r>
      <w:r>
        <w:rPr>
          <w:rFonts w:ascii="Times New Roman" w:eastAsia="Calibri" w:hAnsi="Times New Roman" w:cs="Times New Roman"/>
          <w:b/>
          <w:bCs/>
          <w:sz w:val="24"/>
          <w:szCs w:val="24"/>
        </w:rPr>
        <w:t>.</w:t>
      </w:r>
    </w:p>
    <w:p w:rsidR="00336212" w:rsidRDefault="00336212" w:rsidP="00336212">
      <w:pPr>
        <w:contextualSpacing/>
        <w:rPr>
          <w:rFonts w:ascii="Times New Roman" w:eastAsia="Calibri" w:hAnsi="Times New Roman" w:cs="Times New Roman"/>
          <w:b/>
          <w:bCs/>
          <w:sz w:val="24"/>
          <w:szCs w:val="24"/>
        </w:rPr>
      </w:pPr>
    </w:p>
    <w:p w:rsidR="00336212" w:rsidRPr="00336212" w:rsidRDefault="00336212" w:rsidP="00336212">
      <w:pPr>
        <w:contextualSpacing/>
      </w:pPr>
      <w:r w:rsidRPr="00336212">
        <w:t>ABC is a costing method which recognizes that costs are incurred because of the activities</w:t>
      </w:r>
    </w:p>
    <w:p w:rsidR="00336212" w:rsidRPr="00336212" w:rsidRDefault="00336212" w:rsidP="00336212">
      <w:pPr>
        <w:contextualSpacing/>
      </w:pPr>
      <w:r w:rsidRPr="00336212">
        <w:t>which take place within the organization and for each activity a cost driver may be identified.</w:t>
      </w:r>
    </w:p>
    <w:p w:rsidR="00336212" w:rsidRPr="00336212" w:rsidRDefault="00336212" w:rsidP="00336212">
      <w:pPr>
        <w:contextualSpacing/>
      </w:pPr>
      <w:r w:rsidRPr="00336212">
        <w:t>Those costs which are driven or incurred by the same cost drivers are grouped together into cost</w:t>
      </w:r>
    </w:p>
    <w:p w:rsidR="00336212" w:rsidRPr="00336212" w:rsidRDefault="00336212" w:rsidP="00336212">
      <w:pPr>
        <w:contextualSpacing/>
      </w:pPr>
      <w:r w:rsidRPr="00336212">
        <w:t>pools and the cost drivers are then used as a basis for charging the cost of each activity in the</w:t>
      </w:r>
    </w:p>
    <w:p w:rsidR="00336212" w:rsidRPr="00336212" w:rsidRDefault="00336212" w:rsidP="00336212">
      <w:pPr>
        <w:contextualSpacing/>
      </w:pPr>
      <w:r w:rsidRPr="00336212">
        <w:t>product.</w:t>
      </w:r>
    </w:p>
    <w:p w:rsidR="00336212" w:rsidRPr="00336212" w:rsidRDefault="00336212" w:rsidP="00336212">
      <w:pPr>
        <w:contextualSpacing/>
      </w:pPr>
      <w:r w:rsidRPr="00336212">
        <w:t>A cost pool is a collection of costs which may be charged to products by the use of a common cost</w:t>
      </w:r>
    </w:p>
    <w:p w:rsidR="00336212" w:rsidRPr="00336212" w:rsidRDefault="00336212" w:rsidP="00336212">
      <w:pPr>
        <w:contextualSpacing/>
      </w:pPr>
      <w:r w:rsidRPr="00336212">
        <w:t>driver. A cost driver is any activity or activities, series of which take place within an organization</w:t>
      </w:r>
    </w:p>
    <w:p w:rsidR="00336212" w:rsidRPr="00336212" w:rsidRDefault="00336212" w:rsidP="00336212">
      <w:pPr>
        <w:contextualSpacing/>
      </w:pPr>
      <w:r w:rsidRPr="00336212">
        <w:t>and which cause costs to be incurred. The essence of ABC is that activities are the cost drivers,</w:t>
      </w:r>
    </w:p>
    <w:p w:rsidR="00336212" w:rsidRPr="00336212" w:rsidRDefault="00336212" w:rsidP="00336212">
      <w:pPr>
        <w:contextualSpacing/>
      </w:pPr>
      <w:r w:rsidRPr="00336212">
        <w:t>not products. Products do consume activities. If the cost of activities and their relationship</w:t>
      </w:r>
    </w:p>
    <w:p w:rsidR="006F6A21" w:rsidRPr="005743BD" w:rsidRDefault="00336212" w:rsidP="00B63E5E">
      <w:pPr>
        <w:contextualSpacing/>
      </w:pPr>
      <w:r w:rsidRPr="00336212">
        <w:t>to products is understood, there can be established basis for product costing, performance</w:t>
      </w:r>
      <w:r w:rsidR="00535DDB">
        <w:t xml:space="preserve"> </w:t>
      </w:r>
      <w:r w:rsidRPr="00336212">
        <w:t>measurement and profitability analysis.</w:t>
      </w:r>
    </w:p>
    <w:p w:rsidR="00EF76CD" w:rsidRDefault="00EF76CD" w:rsidP="00B63E5E">
      <w:pPr>
        <w:rPr>
          <w:b/>
        </w:rPr>
      </w:pPr>
      <w:r w:rsidRPr="00EF76CD">
        <w:rPr>
          <w:b/>
        </w:rPr>
        <w:t>Advantages of A</w:t>
      </w:r>
      <w:r>
        <w:rPr>
          <w:b/>
        </w:rPr>
        <w:t xml:space="preserve">ctivity </w:t>
      </w:r>
      <w:r w:rsidRPr="00EF76CD">
        <w:rPr>
          <w:b/>
        </w:rPr>
        <w:t>B</w:t>
      </w:r>
      <w:r>
        <w:rPr>
          <w:b/>
        </w:rPr>
        <w:t xml:space="preserve">ased </w:t>
      </w:r>
      <w:r w:rsidRPr="00EF76CD">
        <w:rPr>
          <w:b/>
        </w:rPr>
        <w:t>C</w:t>
      </w:r>
      <w:r>
        <w:rPr>
          <w:b/>
        </w:rPr>
        <w:t>osting.</w:t>
      </w:r>
    </w:p>
    <w:p w:rsidR="00EF76CD" w:rsidRPr="00EF76CD" w:rsidRDefault="00EF76CD" w:rsidP="00EF76CD">
      <w:pPr>
        <w:pStyle w:val="ListParagraph"/>
        <w:numPr>
          <w:ilvl w:val="0"/>
          <w:numId w:val="5"/>
        </w:numPr>
      </w:pPr>
      <w:r w:rsidRPr="00EF76CD">
        <w:t>It is a more equitable method of charging cost</w:t>
      </w:r>
      <w:r>
        <w:t xml:space="preserve">s to products: The product which </w:t>
      </w:r>
      <w:r w:rsidRPr="00EF76CD">
        <w:t>uses the activity that causes the cost to be incurred bears those costs associated with</w:t>
      </w:r>
      <w:r>
        <w:t xml:space="preserve"> </w:t>
      </w:r>
      <w:r w:rsidRPr="00EF76CD">
        <w:t>the product activities in a more equitable manner. This overcomes the drawback in</w:t>
      </w:r>
      <w:r>
        <w:t xml:space="preserve"> </w:t>
      </w:r>
      <w:r w:rsidRPr="00EF76CD">
        <w:t>absorption costing where general overheads are spread over the product range using</w:t>
      </w:r>
      <w:r>
        <w:t xml:space="preserve"> </w:t>
      </w:r>
      <w:r w:rsidRPr="00EF76CD">
        <w:t>largely unrelated methods to the ways costs are generated.</w:t>
      </w:r>
    </w:p>
    <w:p w:rsidR="00EF76CD" w:rsidRPr="00EF76CD" w:rsidRDefault="00EF76CD" w:rsidP="00EF76CD">
      <w:pPr>
        <w:pStyle w:val="ListParagraph"/>
        <w:numPr>
          <w:ilvl w:val="0"/>
          <w:numId w:val="5"/>
        </w:numPr>
      </w:pPr>
      <w:r w:rsidRPr="00EF76CD">
        <w:t>It takes into consideration product complexity: The costs charged to products relate</w:t>
      </w:r>
      <w:r>
        <w:t xml:space="preserve"> </w:t>
      </w:r>
      <w:r w:rsidRPr="00EF76CD">
        <w:t>to the production circumstances in which those products are produced. Under ABC,</w:t>
      </w:r>
      <w:r>
        <w:t xml:space="preserve"> </w:t>
      </w:r>
      <w:r w:rsidRPr="00EF76CD">
        <w:t>short run and complex products might attract consequently higher levels of unit cost</w:t>
      </w:r>
      <w:r>
        <w:t xml:space="preserve"> </w:t>
      </w:r>
      <w:r w:rsidRPr="00EF76CD">
        <w:t xml:space="preserve">compared to the long run </w:t>
      </w:r>
      <w:r w:rsidRPr="00EF76CD">
        <w:lastRenderedPageBreak/>
        <w:t>and simple products. This aspect would have considerableimpact therefore, in the measurement of relative product profitability compared to</w:t>
      </w:r>
      <w:r>
        <w:t xml:space="preserve"> </w:t>
      </w:r>
      <w:r w:rsidRPr="00EF76CD">
        <w:t>absorption costing approach.</w:t>
      </w:r>
    </w:p>
    <w:p w:rsidR="00EF76CD" w:rsidRPr="00EF76CD" w:rsidRDefault="00EF76CD" w:rsidP="00EF76CD">
      <w:pPr>
        <w:pStyle w:val="ListParagraph"/>
        <w:numPr>
          <w:ilvl w:val="0"/>
          <w:numId w:val="6"/>
        </w:numPr>
      </w:pPr>
      <w:r w:rsidRPr="00EF76CD">
        <w:t>Costs are more closely related to activity level: Those costs which under absorption</w:t>
      </w:r>
      <w:r>
        <w:t xml:space="preserve"> </w:t>
      </w:r>
      <w:r w:rsidRPr="00EF76CD">
        <w:t>and marginal costing are traditionally regarded as fixed in total may be treated as variable</w:t>
      </w:r>
      <w:r>
        <w:t xml:space="preserve"> </w:t>
      </w:r>
      <w:r w:rsidRPr="00EF76CD">
        <w:t>in the long-term under ABC. As a consequence, ABC encourages the measurement of</w:t>
      </w:r>
      <w:r>
        <w:t xml:space="preserve"> </w:t>
      </w:r>
      <w:r w:rsidRPr="00EF76CD">
        <w:t xml:space="preserve">efficiency levels </w:t>
      </w:r>
      <w:r>
        <w:t xml:space="preserve"> </w:t>
      </w:r>
      <w:r w:rsidRPr="00EF76CD">
        <w:t>of administration functions.</w:t>
      </w:r>
    </w:p>
    <w:p w:rsidR="00EF76CD" w:rsidRDefault="00EF76CD" w:rsidP="00EF76CD">
      <w:pPr>
        <w:pStyle w:val="ListParagraph"/>
        <w:numPr>
          <w:ilvl w:val="0"/>
          <w:numId w:val="6"/>
        </w:numPr>
      </w:pPr>
      <w:r w:rsidRPr="00EF76CD">
        <w:t xml:space="preserve"> It encourages a more realistic approach to stock policy: ABC does not encourage</w:t>
      </w:r>
      <w:r w:rsidR="008D0057">
        <w:t xml:space="preserve"> </w:t>
      </w:r>
      <w:r w:rsidRPr="00EF76CD">
        <w:t>the buildup of finished goods stock as in absorption costing. In ABC, the over recoveries</w:t>
      </w:r>
      <w:r w:rsidR="008D0057">
        <w:t xml:space="preserve"> </w:t>
      </w:r>
      <w:r w:rsidRPr="00EF76CD">
        <w:t>which encourage stock build up in absorption costing do not arise to the same extent</w:t>
      </w:r>
      <w:r w:rsidR="008D0057">
        <w:t xml:space="preserve"> </w:t>
      </w:r>
      <w:r w:rsidRPr="00EF76CD">
        <w:t>because greater proportion of the costs are treated as variable rather than fixed.</w:t>
      </w:r>
    </w:p>
    <w:p w:rsidR="008D0057" w:rsidRDefault="008D0057" w:rsidP="008D0057">
      <w:pPr>
        <w:rPr>
          <w:b/>
        </w:rPr>
      </w:pPr>
      <w:r w:rsidRPr="008D0057">
        <w:rPr>
          <w:b/>
        </w:rPr>
        <w:t>Disadvantages of A</w:t>
      </w:r>
      <w:r>
        <w:rPr>
          <w:b/>
        </w:rPr>
        <w:t xml:space="preserve">ctivity </w:t>
      </w:r>
      <w:r w:rsidRPr="008D0057">
        <w:rPr>
          <w:b/>
        </w:rPr>
        <w:t>B</w:t>
      </w:r>
      <w:r>
        <w:rPr>
          <w:b/>
        </w:rPr>
        <w:t xml:space="preserve">ased </w:t>
      </w:r>
      <w:r w:rsidRPr="008D0057">
        <w:rPr>
          <w:b/>
        </w:rPr>
        <w:t>C</w:t>
      </w:r>
      <w:r>
        <w:rPr>
          <w:b/>
        </w:rPr>
        <w:t xml:space="preserve">osting </w:t>
      </w:r>
      <w:r w:rsidRPr="008D0057">
        <w:rPr>
          <w:b/>
        </w:rPr>
        <w:t xml:space="preserve"> System</w:t>
      </w:r>
      <w:r>
        <w:rPr>
          <w:b/>
        </w:rPr>
        <w:t>.</w:t>
      </w:r>
    </w:p>
    <w:p w:rsidR="008D0057" w:rsidRPr="00476D77" w:rsidRDefault="008D0057" w:rsidP="00476D77">
      <w:pPr>
        <w:pStyle w:val="ListParagraph"/>
        <w:numPr>
          <w:ilvl w:val="0"/>
          <w:numId w:val="6"/>
        </w:numPr>
      </w:pPr>
      <w:r w:rsidRPr="00476D77">
        <w:t>Some simplification required: Identification of cost pools and drivers is not always astraight forward activity and at times, it is necessary to rationalize the number of costpools and cost drivers in the interest of reducing complexity and the cost of ABC. This</w:t>
      </w:r>
      <w:r w:rsidR="00476D77">
        <w:t xml:space="preserve"> </w:t>
      </w:r>
      <w:r w:rsidRPr="00476D77">
        <w:t>may be regarded as a compromise to the ABC system</w:t>
      </w:r>
    </w:p>
    <w:p w:rsidR="008D0057" w:rsidRPr="003A73DA" w:rsidRDefault="008D0057" w:rsidP="008D0057">
      <w:pPr>
        <w:pStyle w:val="ListParagraph"/>
        <w:numPr>
          <w:ilvl w:val="0"/>
          <w:numId w:val="7"/>
        </w:numPr>
      </w:pPr>
      <w:r w:rsidRPr="003A73DA">
        <w:rPr>
          <w:b/>
        </w:rPr>
        <w:t xml:space="preserve"> </w:t>
      </w:r>
      <w:r w:rsidRPr="003A73DA">
        <w:t>It does not conform to the accounting standard on stock; the ABC system encourages</w:t>
      </w:r>
      <w:r w:rsidR="003A73DA">
        <w:t xml:space="preserve"> </w:t>
      </w:r>
      <w:r w:rsidRPr="003A73DA">
        <w:t>all costs including selling and distribution costs to be charged to work in progress and</w:t>
      </w:r>
      <w:r w:rsidR="003A73DA">
        <w:t xml:space="preserve"> </w:t>
      </w:r>
      <w:r w:rsidRPr="003A73DA">
        <w:t>finished goods as product costs. This cuts across the normal basis of valuing stock for</w:t>
      </w:r>
      <w:r w:rsidR="003A73DA">
        <w:t xml:space="preserve"> </w:t>
      </w:r>
      <w:r w:rsidRPr="003A73DA">
        <w:t>financial purposes. The accounting standard on stock requires that stocks and work in</w:t>
      </w:r>
      <w:r w:rsidR="003A73DA">
        <w:t xml:space="preserve"> </w:t>
      </w:r>
      <w:r w:rsidRPr="003A73DA">
        <w:t>progress be valued at total production cost up to the stage of production reached which</w:t>
      </w:r>
      <w:r w:rsidR="003A73DA">
        <w:t xml:space="preserve"> </w:t>
      </w:r>
      <w:r w:rsidRPr="003A73DA">
        <w:t>usually excludes the selling, distribution and administration overheads.</w:t>
      </w:r>
    </w:p>
    <w:p w:rsidR="008D0057" w:rsidRDefault="008D0057" w:rsidP="008D0057">
      <w:pPr>
        <w:pStyle w:val="ListParagraph"/>
        <w:numPr>
          <w:ilvl w:val="0"/>
          <w:numId w:val="8"/>
        </w:numPr>
      </w:pPr>
      <w:r w:rsidRPr="003A73DA">
        <w:t xml:space="preserve"> It is a more complex system of absorption costing: ABC is regarded by some as</w:t>
      </w:r>
      <w:r w:rsidR="003A73DA">
        <w:t xml:space="preserve"> </w:t>
      </w:r>
      <w:r w:rsidRPr="003A73DA">
        <w:t>not so very different from absorption costing in that absorption rates for each cost driver</w:t>
      </w:r>
      <w:r w:rsidR="003A73DA">
        <w:t xml:space="preserve"> </w:t>
      </w:r>
      <w:r w:rsidRPr="003A73DA">
        <w:t>are still required to be computed under the ABC System in order to recover the cost of</w:t>
      </w:r>
      <w:r w:rsidR="003A73DA">
        <w:t xml:space="preserve"> </w:t>
      </w:r>
      <w:r w:rsidRPr="003A73DA">
        <w:t>each cost pool.</w:t>
      </w:r>
    </w:p>
    <w:p w:rsidR="00914EE2" w:rsidRDefault="00914EE2" w:rsidP="00914EE2">
      <w:r w:rsidRPr="00914EE2">
        <w:rPr>
          <w:rFonts w:ascii="Times New Roman" w:eastAsia="Calibri" w:hAnsi="Times New Roman" w:cs="Times New Roman"/>
          <w:b/>
          <w:bCs/>
          <w:sz w:val="18"/>
          <w:szCs w:val="18"/>
        </w:rPr>
        <w:t>Table 7:  Estimated Manufacturing Costs (using Activity-based Costing (ABC)</w:t>
      </w:r>
    </w:p>
    <w:tbl>
      <w:tblPr>
        <w:tblW w:w="9975" w:type="dxa"/>
        <w:shd w:val="clear" w:color="auto" w:fill="FFFFFF"/>
        <w:tblCellMar>
          <w:left w:w="0" w:type="dxa"/>
          <w:right w:w="0" w:type="dxa"/>
        </w:tblCellMar>
        <w:tblLook w:val="04A0" w:firstRow="1" w:lastRow="0" w:firstColumn="1" w:lastColumn="0" w:noHBand="0" w:noVBand="1"/>
      </w:tblPr>
      <w:tblGrid>
        <w:gridCol w:w="3182"/>
        <w:gridCol w:w="1229"/>
        <w:gridCol w:w="1229"/>
        <w:gridCol w:w="1445"/>
        <w:gridCol w:w="1445"/>
        <w:gridCol w:w="1445"/>
      </w:tblGrid>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Total</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Direct Material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90,000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180,000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540,000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900,000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Direct Labour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168,000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504,000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840,000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Manufacturing Overhead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336,925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114,425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694,300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534,350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1,680,000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Total Manufacturing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510,925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288,425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1,042,300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1,578,350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3,420,000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Units Produced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2,052,000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Cost per Unit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1.4939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0.8433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1.5238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2.3075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r>
    </w:tbl>
    <w:p w:rsidR="00914EE2" w:rsidRDefault="00914EE2" w:rsidP="00914EE2"/>
    <w:p w:rsidR="00914EE2" w:rsidRDefault="00914EE2" w:rsidP="00914EE2"/>
    <w:p w:rsidR="00B80EFD" w:rsidRDefault="00B80EFD" w:rsidP="00576654">
      <w:pPr>
        <w:rPr>
          <w:rFonts w:ascii="Times New Roman" w:eastAsia="Calibri" w:hAnsi="Times New Roman" w:cs="Times New Roman"/>
          <w:b/>
          <w:bCs/>
          <w:sz w:val="24"/>
          <w:szCs w:val="24"/>
        </w:rPr>
      </w:pPr>
      <w:bookmarkStart w:id="0" w:name="_GoBack"/>
      <w:bookmarkEnd w:id="0"/>
    </w:p>
    <w:p w:rsidR="00576654" w:rsidRDefault="00576654" w:rsidP="00576654">
      <w:pP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Summary of </w:t>
      </w:r>
      <w:r w:rsidRPr="004E66E7">
        <w:rPr>
          <w:rFonts w:ascii="Times New Roman" w:eastAsia="Calibri" w:hAnsi="Times New Roman" w:cs="Times New Roman"/>
          <w:b/>
          <w:bCs/>
          <w:sz w:val="24"/>
          <w:szCs w:val="24"/>
        </w:rPr>
        <w:t xml:space="preserve"> findings</w:t>
      </w:r>
    </w:p>
    <w:p w:rsidR="00576654" w:rsidRDefault="00576654" w:rsidP="00914EE2">
      <w:pPr>
        <w:rPr>
          <w:b/>
        </w:rPr>
      </w:pPr>
    </w:p>
    <w:p w:rsidR="00914EE2" w:rsidRPr="00914EE2" w:rsidRDefault="00914EE2" w:rsidP="00914EE2">
      <w:pPr>
        <w:rPr>
          <w:b/>
        </w:rPr>
      </w:pPr>
      <w:r w:rsidRPr="00914EE2">
        <w:rPr>
          <w:b/>
        </w:rPr>
        <w:t>Pro Forma Income Statement (using ABC)</w:t>
      </w:r>
    </w:p>
    <w:tbl>
      <w:tblPr>
        <w:tblW w:w="9975" w:type="dxa"/>
        <w:shd w:val="clear" w:color="auto" w:fill="FFFFFF"/>
        <w:tblCellMar>
          <w:left w:w="0" w:type="dxa"/>
          <w:right w:w="0" w:type="dxa"/>
        </w:tblCellMar>
        <w:tblLook w:val="04A0" w:firstRow="1" w:lastRow="0" w:firstColumn="1" w:lastColumn="0" w:noHBand="0" w:noVBand="1"/>
      </w:tblPr>
      <w:tblGrid>
        <w:gridCol w:w="3270"/>
        <w:gridCol w:w="1349"/>
        <w:gridCol w:w="1183"/>
        <w:gridCol w:w="1391"/>
        <w:gridCol w:w="1391"/>
        <w:gridCol w:w="1391"/>
      </w:tblGrid>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Total</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Sales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410,400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376,200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957,600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2,052,000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3,796,200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Cost of Goods Sold</w:t>
            </w:r>
          </w:p>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(Total Manufacturing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510,925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288,425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1,042,300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1,578,350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3,420,000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Gross Profit (Sales-COGS)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(100,525)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87,775</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(84,700)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Pr>
                <w:rFonts w:ascii="Helvetica" w:eastAsia="Times New Roman" w:hAnsi="Helvetica" w:cs="Helvetica"/>
                <w:color w:val="333333"/>
                <w:sz w:val="21"/>
                <w:szCs w:val="21"/>
              </w:rPr>
              <w:t>473,650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376,200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Operating Expenses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320,000</w:t>
            </w:r>
          </w:p>
        </w:tc>
      </w:tr>
      <w:tr w:rsidR="00914EE2" w:rsidRPr="00914EE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Profit before taxes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914EE2" w:rsidRPr="00914EE2" w:rsidRDefault="00914EE2" w:rsidP="00914EE2">
            <w:pPr>
              <w:spacing w:after="0" w:line="240" w:lineRule="auto"/>
              <w:rPr>
                <w:rFonts w:ascii="Helvetica" w:eastAsia="Times New Roman" w:hAnsi="Helvetica" w:cs="Helvetica"/>
                <w:color w:val="333333"/>
                <w:sz w:val="21"/>
                <w:szCs w:val="21"/>
              </w:rPr>
            </w:pPr>
            <w:r w:rsidRPr="00914EE2">
              <w:rPr>
                <w:rFonts w:ascii="Helvetica" w:eastAsia="Times New Roman" w:hAnsi="Helvetica" w:cs="Helvetica"/>
                <w:color w:val="333333"/>
                <w:sz w:val="21"/>
                <w:szCs w:val="21"/>
              </w:rPr>
              <w:t>56,200</w:t>
            </w:r>
          </w:p>
        </w:tc>
      </w:tr>
    </w:tbl>
    <w:p w:rsidR="00914EE2" w:rsidRDefault="00914EE2" w:rsidP="00914EE2"/>
    <w:p w:rsidR="00576654" w:rsidRPr="00336212" w:rsidRDefault="00576654" w:rsidP="00576654">
      <w:pPr>
        <w:spacing w:after="0" w:line="240" w:lineRule="exact"/>
        <w:rPr>
          <w:rFonts w:ascii="Times New Roman" w:eastAsia="Calibri" w:hAnsi="Times New Roman" w:cs="Times New Roman"/>
          <w:b/>
          <w:bCs/>
          <w:sz w:val="20"/>
          <w:szCs w:val="20"/>
        </w:rPr>
      </w:pPr>
      <w:r w:rsidRPr="00336212">
        <w:rPr>
          <w:rFonts w:ascii="Times New Roman" w:eastAsia="Calibri" w:hAnsi="Times New Roman" w:cs="Times New Roman"/>
          <w:b/>
          <w:bCs/>
          <w:sz w:val="20"/>
          <w:szCs w:val="20"/>
        </w:rPr>
        <w:t>Pro Forma Income Statement</w:t>
      </w:r>
      <w:r w:rsidR="00603613">
        <w:rPr>
          <w:rFonts w:ascii="Times New Roman" w:eastAsia="Calibri" w:hAnsi="Times New Roman" w:cs="Times New Roman"/>
          <w:b/>
          <w:bCs/>
          <w:sz w:val="20"/>
          <w:szCs w:val="20"/>
        </w:rPr>
        <w:t xml:space="preserve"> (Using traditional based costing)</w:t>
      </w:r>
    </w:p>
    <w:p w:rsidR="00576654" w:rsidRDefault="00576654" w:rsidP="00576654">
      <w:pPr>
        <w:rPr>
          <w:b/>
        </w:rPr>
      </w:pPr>
    </w:p>
    <w:tbl>
      <w:tblPr>
        <w:tblW w:w="9975" w:type="dxa"/>
        <w:shd w:val="clear" w:color="auto" w:fill="FFFFFF"/>
        <w:tblCellMar>
          <w:left w:w="0" w:type="dxa"/>
          <w:right w:w="0" w:type="dxa"/>
        </w:tblCellMar>
        <w:tblLook w:val="04A0" w:firstRow="1" w:lastRow="0" w:firstColumn="1" w:lastColumn="0" w:noHBand="0" w:noVBand="1"/>
      </w:tblPr>
      <w:tblGrid>
        <w:gridCol w:w="3396"/>
        <w:gridCol w:w="1229"/>
        <w:gridCol w:w="1229"/>
        <w:gridCol w:w="1229"/>
        <w:gridCol w:w="1446"/>
        <w:gridCol w:w="1446"/>
      </w:tblGrid>
      <w:tr w:rsidR="00576654" w:rsidRPr="0033621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Particulars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A</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B</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C</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D</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Total</w:t>
            </w:r>
          </w:p>
        </w:tc>
      </w:tr>
      <w:tr w:rsidR="00576654" w:rsidRPr="0033621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Sales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410,400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376,200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957,600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2,052,000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3,796,200</w:t>
            </w:r>
          </w:p>
        </w:tc>
      </w:tr>
      <w:tr w:rsidR="00576654" w:rsidRPr="0033621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Cost of Goods Sold</w:t>
            </w:r>
          </w:p>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(Total Manufacturing Cost</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342,000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684,000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2,052,000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3,420,000</w:t>
            </w:r>
          </w:p>
        </w:tc>
      </w:tr>
      <w:tr w:rsidR="00576654" w:rsidRPr="0033621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Gross Profit (Sales-COGS)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68,400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34,200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273,600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0</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376,200</w:t>
            </w:r>
          </w:p>
        </w:tc>
      </w:tr>
      <w:tr w:rsidR="00576654" w:rsidRPr="0033621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Operating Expenses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34,594</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31,712</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80,721</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172,973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320,000</w:t>
            </w:r>
          </w:p>
        </w:tc>
      </w:tr>
      <w:tr w:rsidR="00576654" w:rsidRPr="00336212" w:rsidTr="00266828">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Profit before taxes</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33,806</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2,488</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192,879</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-172,973</w:t>
            </w:r>
          </w:p>
        </w:tc>
        <w:tc>
          <w:tcPr>
            <w:tcW w:w="0" w:type="auto"/>
            <w:tcBorders>
              <w:top w:val="single" w:sz="6" w:space="0" w:color="000000"/>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vAlign w:val="bottom"/>
            <w:hideMark/>
          </w:tcPr>
          <w:p w:rsidR="00576654" w:rsidRPr="00336212" w:rsidRDefault="00576654" w:rsidP="00266828">
            <w:pPr>
              <w:spacing w:after="0" w:line="240" w:lineRule="auto"/>
              <w:rPr>
                <w:rFonts w:ascii="Helvetica" w:eastAsia="Times New Roman" w:hAnsi="Helvetica" w:cs="Helvetica"/>
                <w:color w:val="333333"/>
                <w:sz w:val="21"/>
                <w:szCs w:val="21"/>
              </w:rPr>
            </w:pPr>
            <w:r w:rsidRPr="00336212">
              <w:rPr>
                <w:rFonts w:ascii="Helvetica" w:eastAsia="Times New Roman" w:hAnsi="Helvetica" w:cs="Helvetica"/>
                <w:color w:val="333333"/>
                <w:sz w:val="21"/>
                <w:szCs w:val="21"/>
              </w:rPr>
              <w:t>56,200</w:t>
            </w:r>
          </w:p>
        </w:tc>
      </w:tr>
    </w:tbl>
    <w:p w:rsidR="004E66E7" w:rsidRPr="004E66E7" w:rsidRDefault="004E66E7" w:rsidP="004E66E7"/>
    <w:tbl>
      <w:tblPr>
        <w:tblStyle w:val="TableGrid"/>
        <w:tblW w:w="0" w:type="auto"/>
        <w:tblLook w:val="04A0" w:firstRow="1" w:lastRow="0" w:firstColumn="1" w:lastColumn="0" w:noHBand="0" w:noVBand="1"/>
      </w:tblPr>
      <w:tblGrid>
        <w:gridCol w:w="1870"/>
        <w:gridCol w:w="1870"/>
        <w:gridCol w:w="1870"/>
        <w:gridCol w:w="1870"/>
        <w:gridCol w:w="1870"/>
      </w:tblGrid>
      <w:tr w:rsidR="00490BB2" w:rsidTr="00490BB2">
        <w:tc>
          <w:tcPr>
            <w:tcW w:w="1870" w:type="dxa"/>
          </w:tcPr>
          <w:p w:rsidR="00490BB2" w:rsidRPr="00490BB2" w:rsidRDefault="00490BB2" w:rsidP="004E66E7">
            <w:pPr>
              <w:rPr>
                <w:b/>
              </w:rPr>
            </w:pPr>
          </w:p>
        </w:tc>
        <w:tc>
          <w:tcPr>
            <w:tcW w:w="1870" w:type="dxa"/>
          </w:tcPr>
          <w:p w:rsidR="00490BB2" w:rsidRDefault="00490BB2" w:rsidP="004E66E7">
            <w:r>
              <w:t>A</w:t>
            </w:r>
          </w:p>
        </w:tc>
        <w:tc>
          <w:tcPr>
            <w:tcW w:w="1870" w:type="dxa"/>
          </w:tcPr>
          <w:p w:rsidR="00490BB2" w:rsidRDefault="00490BB2" w:rsidP="004E66E7">
            <w:r>
              <w:t>B</w:t>
            </w:r>
          </w:p>
        </w:tc>
        <w:tc>
          <w:tcPr>
            <w:tcW w:w="1870" w:type="dxa"/>
          </w:tcPr>
          <w:p w:rsidR="00490BB2" w:rsidRDefault="00490BB2" w:rsidP="004E66E7">
            <w:r>
              <w:t>C</w:t>
            </w:r>
          </w:p>
        </w:tc>
        <w:tc>
          <w:tcPr>
            <w:tcW w:w="1870" w:type="dxa"/>
          </w:tcPr>
          <w:p w:rsidR="00490BB2" w:rsidRDefault="00490BB2" w:rsidP="004E66E7">
            <w:r>
              <w:t>D</w:t>
            </w:r>
          </w:p>
        </w:tc>
      </w:tr>
      <w:tr w:rsidR="00490BB2" w:rsidTr="00490BB2">
        <w:tc>
          <w:tcPr>
            <w:tcW w:w="1870" w:type="dxa"/>
          </w:tcPr>
          <w:p w:rsidR="00490BB2" w:rsidRDefault="00490BB2" w:rsidP="004E66E7">
            <w:r>
              <w:t>Cost per unit</w:t>
            </w:r>
          </w:p>
        </w:tc>
        <w:tc>
          <w:tcPr>
            <w:tcW w:w="1870" w:type="dxa"/>
          </w:tcPr>
          <w:p w:rsidR="00490BB2" w:rsidRDefault="00490BB2" w:rsidP="004E66E7">
            <w:r>
              <w:t>1</w:t>
            </w:r>
          </w:p>
        </w:tc>
        <w:tc>
          <w:tcPr>
            <w:tcW w:w="1870" w:type="dxa"/>
          </w:tcPr>
          <w:p w:rsidR="00490BB2" w:rsidRDefault="00490BB2" w:rsidP="004E66E7">
            <w:r>
              <w:t>1</w:t>
            </w:r>
          </w:p>
        </w:tc>
        <w:tc>
          <w:tcPr>
            <w:tcW w:w="1870" w:type="dxa"/>
          </w:tcPr>
          <w:p w:rsidR="00490BB2" w:rsidRDefault="00490BB2" w:rsidP="004E66E7">
            <w:r>
              <w:t>1</w:t>
            </w:r>
          </w:p>
        </w:tc>
        <w:tc>
          <w:tcPr>
            <w:tcW w:w="1870" w:type="dxa"/>
          </w:tcPr>
          <w:p w:rsidR="00490BB2" w:rsidRDefault="00490BB2" w:rsidP="004E66E7">
            <w:r>
              <w:t>3</w:t>
            </w:r>
          </w:p>
        </w:tc>
      </w:tr>
      <w:tr w:rsidR="00490BB2" w:rsidTr="00490BB2">
        <w:tc>
          <w:tcPr>
            <w:tcW w:w="1870" w:type="dxa"/>
          </w:tcPr>
          <w:p w:rsidR="00490BB2" w:rsidRDefault="00490BB2" w:rsidP="004E66E7">
            <w:r>
              <w:t>Selling price from case</w:t>
            </w:r>
          </w:p>
        </w:tc>
        <w:tc>
          <w:tcPr>
            <w:tcW w:w="1870" w:type="dxa"/>
          </w:tcPr>
          <w:p w:rsidR="00490BB2" w:rsidRDefault="00490BB2" w:rsidP="004E66E7">
            <w:r>
              <w:t>1.20</w:t>
            </w:r>
          </w:p>
        </w:tc>
        <w:tc>
          <w:tcPr>
            <w:tcW w:w="1870" w:type="dxa"/>
          </w:tcPr>
          <w:p w:rsidR="00490BB2" w:rsidRDefault="00490BB2" w:rsidP="004E66E7">
            <w:r>
              <w:t>1.10</w:t>
            </w:r>
          </w:p>
        </w:tc>
        <w:tc>
          <w:tcPr>
            <w:tcW w:w="1870" w:type="dxa"/>
          </w:tcPr>
          <w:p w:rsidR="00490BB2" w:rsidRDefault="00490BB2" w:rsidP="004E66E7">
            <w:r>
              <w:t>1.40</w:t>
            </w:r>
          </w:p>
        </w:tc>
        <w:tc>
          <w:tcPr>
            <w:tcW w:w="1870" w:type="dxa"/>
          </w:tcPr>
          <w:p w:rsidR="00490BB2" w:rsidRDefault="00490BB2" w:rsidP="004E66E7">
            <w:r>
              <w:t>3.00</w:t>
            </w:r>
          </w:p>
        </w:tc>
      </w:tr>
      <w:tr w:rsidR="00490BB2" w:rsidTr="00490BB2">
        <w:tc>
          <w:tcPr>
            <w:tcW w:w="1870" w:type="dxa"/>
          </w:tcPr>
          <w:p w:rsidR="00490BB2" w:rsidRDefault="00D36E14" w:rsidP="004E66E7">
            <w:r>
              <w:t>Gross profit per unit (ABC)</w:t>
            </w:r>
          </w:p>
        </w:tc>
        <w:tc>
          <w:tcPr>
            <w:tcW w:w="1870" w:type="dxa"/>
          </w:tcPr>
          <w:p w:rsidR="00490BB2" w:rsidRDefault="00D36E14" w:rsidP="004E66E7">
            <w:r>
              <w:t>(</w:t>
            </w:r>
            <w:r>
              <w:t>0.2939)</w:t>
            </w:r>
          </w:p>
        </w:tc>
        <w:tc>
          <w:tcPr>
            <w:tcW w:w="1870" w:type="dxa"/>
          </w:tcPr>
          <w:p w:rsidR="00490BB2" w:rsidRDefault="00D36E14" w:rsidP="004E66E7">
            <w:r>
              <w:t>0.1567</w:t>
            </w:r>
          </w:p>
        </w:tc>
        <w:tc>
          <w:tcPr>
            <w:tcW w:w="1870" w:type="dxa"/>
          </w:tcPr>
          <w:p w:rsidR="00490BB2" w:rsidRDefault="00D36E14" w:rsidP="004E66E7">
            <w:r>
              <w:t>(</w:t>
            </w:r>
            <w:r>
              <w:t>0.1238)</w:t>
            </w:r>
          </w:p>
        </w:tc>
        <w:tc>
          <w:tcPr>
            <w:tcW w:w="1870" w:type="dxa"/>
          </w:tcPr>
          <w:p w:rsidR="00490BB2" w:rsidRDefault="00D36E14" w:rsidP="004E66E7">
            <w:r>
              <w:t>0.6925</w:t>
            </w:r>
          </w:p>
        </w:tc>
      </w:tr>
      <w:tr w:rsidR="00D36E14" w:rsidTr="00490BB2">
        <w:tc>
          <w:tcPr>
            <w:tcW w:w="1870" w:type="dxa"/>
          </w:tcPr>
          <w:p w:rsidR="00D36E14" w:rsidRDefault="00D36E14" w:rsidP="004E66E7">
            <w:r w:rsidRPr="00D36E14">
              <w:t>Gross profit per unit (traditional)</w:t>
            </w:r>
          </w:p>
        </w:tc>
        <w:tc>
          <w:tcPr>
            <w:tcW w:w="1870" w:type="dxa"/>
          </w:tcPr>
          <w:p w:rsidR="00D36E14" w:rsidRDefault="00D36E14" w:rsidP="004E66E7">
            <w:r>
              <w:t>0.2</w:t>
            </w:r>
          </w:p>
        </w:tc>
        <w:tc>
          <w:tcPr>
            <w:tcW w:w="1870" w:type="dxa"/>
          </w:tcPr>
          <w:p w:rsidR="00D36E14" w:rsidRDefault="00D36E14" w:rsidP="004E66E7">
            <w:r>
              <w:t>0.1</w:t>
            </w:r>
          </w:p>
        </w:tc>
        <w:tc>
          <w:tcPr>
            <w:tcW w:w="1870" w:type="dxa"/>
          </w:tcPr>
          <w:p w:rsidR="00D36E14" w:rsidRDefault="00D36E14" w:rsidP="004E66E7">
            <w:r>
              <w:t>0.40</w:t>
            </w:r>
          </w:p>
        </w:tc>
        <w:tc>
          <w:tcPr>
            <w:tcW w:w="1870" w:type="dxa"/>
          </w:tcPr>
          <w:p w:rsidR="00D36E14" w:rsidRDefault="00D36E14" w:rsidP="004E66E7">
            <w:r>
              <w:t>0.00</w:t>
            </w:r>
          </w:p>
        </w:tc>
      </w:tr>
    </w:tbl>
    <w:p w:rsidR="004E66E7" w:rsidRDefault="004E66E7" w:rsidP="004E66E7"/>
    <w:p w:rsidR="00E946C7" w:rsidRDefault="00E946C7" w:rsidP="00C62457"/>
    <w:p w:rsidR="00673BF9" w:rsidRDefault="00C62457" w:rsidP="00C62457">
      <w:r>
        <w:lastRenderedPageBreak/>
        <w:t>Using ABC, Product D (Delete) is the Ripken’s most profitable product.</w:t>
      </w:r>
      <w:r w:rsidR="00673BF9">
        <w:t xml:space="preserve"> It should not be discontinued. </w:t>
      </w:r>
      <w:r>
        <w:t>The only other profitable product is Product B (Banish). Product A and Product C are not profitable.</w:t>
      </w:r>
      <w:r>
        <w:cr/>
      </w:r>
    </w:p>
    <w:p w:rsidR="00673BF9" w:rsidRDefault="00673BF9" w:rsidP="00C62457">
      <w:r w:rsidRPr="00673BF9">
        <w:t>The arbitrary allocations in traditional absorption systems can lead to dysfunctional decisions, such as discontinuing Product D (Delete) in this case.</w:t>
      </w:r>
    </w:p>
    <w:p w:rsidR="00673BF9" w:rsidRDefault="00673BF9" w:rsidP="00C62457">
      <w:r>
        <w:t xml:space="preserve">The Company </w:t>
      </w:r>
      <w:r>
        <w:t>may use ABC information as the basis for adjusting product selling prices. This may be difficult if customers determine prices in competitive markets</w:t>
      </w:r>
      <w:r>
        <w:t>.</w:t>
      </w:r>
    </w:p>
    <w:p w:rsidR="00673BF9" w:rsidRDefault="00673BF9" w:rsidP="00C62457">
      <w:r>
        <w:t>The  company</w:t>
      </w:r>
      <w:r>
        <w:t xml:space="preserve"> realize</w:t>
      </w:r>
      <w:r>
        <w:t>s</w:t>
      </w:r>
      <w:r>
        <w:t xml:space="preserve"> that ABC provides approximations of costs, and most of them believe that ABC costs are more accurate than normal absorption-based costs.</w:t>
      </w:r>
    </w:p>
    <w:p w:rsidR="00673BF9" w:rsidRDefault="00673BF9" w:rsidP="00C62457">
      <w:r>
        <w:t>The company can</w:t>
      </w:r>
      <w:r>
        <w:t xml:space="preserve"> use ABC for profitability analysis choose to use absorption costing for financial reporting on their income statements and balance sheets. Absorption costing systems require less effort and cost. In addition, they usually provide allocations of total manufacturing costs between inventories and cost of goods sold expenses in the financial statements that are not materially different than corresponding ABC amounts.</w:t>
      </w:r>
    </w:p>
    <w:p w:rsidR="00C62457" w:rsidRDefault="00C62457" w:rsidP="004E66E7"/>
    <w:p w:rsidR="00B63322" w:rsidRPr="001A1361" w:rsidRDefault="00B63322" w:rsidP="00B63322">
      <w:pPr>
        <w:rPr>
          <w:b/>
        </w:rPr>
      </w:pPr>
      <w:r w:rsidRPr="001A1361">
        <w:rPr>
          <w:b/>
        </w:rPr>
        <w:t>REFERENCES</w:t>
      </w:r>
    </w:p>
    <w:p w:rsidR="00B63322" w:rsidRDefault="00B63322" w:rsidP="00B63322">
      <w:r>
        <w:t>1. Bruns, W. J., Jr. (1997 revised). Destin Brass Products Co. (Harvard Business School Case No. 9-190-089).</w:t>
      </w:r>
    </w:p>
    <w:p w:rsidR="00B63322" w:rsidRDefault="00B63322" w:rsidP="00B63322">
      <w:r>
        <w:t>2. Kaplan, R. S. (1998). Classic Pen Co.: Developing an ABC Model. (</w:t>
      </w:r>
      <w:r w:rsidR="00980147">
        <w:t xml:space="preserve">Harvard Business School Product </w:t>
      </w:r>
      <w:r>
        <w:t>#198117-PDF-ENG).</w:t>
      </w:r>
    </w:p>
    <w:p w:rsidR="00B63322" w:rsidRDefault="00B63322" w:rsidP="00B63322">
      <w:r>
        <w:t>3. Kaplan, R. S., &amp; Cooper, R. (1998). Cost and effect: using integrated cost sys</w:t>
      </w:r>
      <w:r w:rsidR="00980147">
        <w:t xml:space="preserve">tems to drive profitability and </w:t>
      </w:r>
      <w:r>
        <w:t>performance. Boston, MA: Harvard Business School Press.</w:t>
      </w:r>
    </w:p>
    <w:p w:rsidR="00B63322" w:rsidRDefault="00B63322" w:rsidP="00B63322">
      <w:r>
        <w:t>4. Kaplan, R. S., Cooper, R., Maisel, L., Morrissey, E., &amp; Oehm, R. M. (199</w:t>
      </w:r>
      <w:r w:rsidR="00980147">
        <w:t xml:space="preserve">2). Implementing activity-based </w:t>
      </w:r>
      <w:r>
        <w:t>cost management: moving from analysis to action. Montvale, NJ: Institute of Management Accountants.</w:t>
      </w:r>
    </w:p>
    <w:p w:rsidR="00B63322" w:rsidRDefault="00B63322" w:rsidP="00B63322">
      <w:r>
        <w:t>5. Worthy, F. (1987, October 12). Accounting bores you? Wake up. Fortune, 47-49.</w:t>
      </w:r>
    </w:p>
    <w:sectPr w:rsidR="00B6332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3424" w:rsidRDefault="007B3424" w:rsidP="009C7816">
      <w:pPr>
        <w:spacing w:after="0" w:line="240" w:lineRule="auto"/>
      </w:pPr>
      <w:r>
        <w:separator/>
      </w:r>
    </w:p>
  </w:endnote>
  <w:endnote w:type="continuationSeparator" w:id="0">
    <w:p w:rsidR="007B3424" w:rsidRDefault="007B3424" w:rsidP="009C7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3424" w:rsidRDefault="007B3424" w:rsidP="009C7816">
      <w:pPr>
        <w:spacing w:after="0" w:line="240" w:lineRule="auto"/>
      </w:pPr>
      <w:r>
        <w:separator/>
      </w:r>
    </w:p>
  </w:footnote>
  <w:footnote w:type="continuationSeparator" w:id="0">
    <w:p w:rsidR="007B3424" w:rsidRDefault="007B3424" w:rsidP="009C78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7816" w:rsidRPr="009C7816" w:rsidRDefault="009C7816" w:rsidP="009C7816">
    <w:pPr>
      <w:pStyle w:val="Header"/>
    </w:pPr>
    <w:r w:rsidRPr="009C7816">
      <w:t>Traditional Volume-Based Costing Vs. Activity-Based Costing</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D772C7"/>
    <w:multiLevelType w:val="multilevel"/>
    <w:tmpl w:val="3F228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1802A5"/>
    <w:multiLevelType w:val="hybridMultilevel"/>
    <w:tmpl w:val="5900A76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DD211D2"/>
    <w:multiLevelType w:val="hybridMultilevel"/>
    <w:tmpl w:val="8C4A7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DA619B6"/>
    <w:multiLevelType w:val="multilevel"/>
    <w:tmpl w:val="30800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06D3831"/>
    <w:multiLevelType w:val="hybridMultilevel"/>
    <w:tmpl w:val="F20651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6886BD9"/>
    <w:multiLevelType w:val="hybridMultilevel"/>
    <w:tmpl w:val="7778D7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582F543F"/>
    <w:multiLevelType w:val="hybridMultilevel"/>
    <w:tmpl w:val="9BEC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4827EE"/>
    <w:multiLevelType w:val="hybridMultilevel"/>
    <w:tmpl w:val="BFAE2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EE50BB"/>
    <w:multiLevelType w:val="hybridMultilevel"/>
    <w:tmpl w:val="469638DC"/>
    <w:lvl w:ilvl="0" w:tplc="0409000F">
      <w:start w:val="1"/>
      <w:numFmt w:val="decimal"/>
      <w:lvlText w:val="%1."/>
      <w:lvlJc w:val="left"/>
      <w:pPr>
        <w:ind w:left="720" w:hanging="360"/>
      </w:pPr>
      <w:rPr>
        <w:rFonts w:hint="default"/>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9" w15:restartNumberingAfterBreak="0">
    <w:nsid w:val="7AE621B4"/>
    <w:multiLevelType w:val="hybridMultilevel"/>
    <w:tmpl w:val="B1548F4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0"/>
  </w:num>
  <w:num w:numId="3">
    <w:abstractNumId w:val="3"/>
  </w:num>
  <w:num w:numId="4">
    <w:abstractNumId w:val="5"/>
  </w:num>
  <w:num w:numId="5">
    <w:abstractNumId w:val="6"/>
  </w:num>
  <w:num w:numId="6">
    <w:abstractNumId w:val="7"/>
  </w:num>
  <w:num w:numId="7">
    <w:abstractNumId w:val="2"/>
  </w:num>
  <w:num w:numId="8">
    <w:abstractNumId w:val="4"/>
  </w:num>
  <w:num w:numId="9">
    <w:abstractNumId w:val="1"/>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4AF5"/>
    <w:rsid w:val="00140833"/>
    <w:rsid w:val="00151C79"/>
    <w:rsid w:val="00194D38"/>
    <w:rsid w:val="00196C80"/>
    <w:rsid w:val="001A1361"/>
    <w:rsid w:val="001D040F"/>
    <w:rsid w:val="00212028"/>
    <w:rsid w:val="00297A55"/>
    <w:rsid w:val="002E1F55"/>
    <w:rsid w:val="002F1ED0"/>
    <w:rsid w:val="00306205"/>
    <w:rsid w:val="00336212"/>
    <w:rsid w:val="00353500"/>
    <w:rsid w:val="003677B2"/>
    <w:rsid w:val="003A73DA"/>
    <w:rsid w:val="003B1BD3"/>
    <w:rsid w:val="003B4027"/>
    <w:rsid w:val="00476D77"/>
    <w:rsid w:val="00490BB2"/>
    <w:rsid w:val="004E66E7"/>
    <w:rsid w:val="004F0B62"/>
    <w:rsid w:val="00517497"/>
    <w:rsid w:val="00535DDB"/>
    <w:rsid w:val="005743BD"/>
    <w:rsid w:val="00576654"/>
    <w:rsid w:val="005D0CA6"/>
    <w:rsid w:val="00603613"/>
    <w:rsid w:val="00625F39"/>
    <w:rsid w:val="00633386"/>
    <w:rsid w:val="00673BF9"/>
    <w:rsid w:val="006C0624"/>
    <w:rsid w:val="006F00AA"/>
    <w:rsid w:val="006F050E"/>
    <w:rsid w:val="006F6A21"/>
    <w:rsid w:val="00715047"/>
    <w:rsid w:val="00767425"/>
    <w:rsid w:val="00786115"/>
    <w:rsid w:val="007B3424"/>
    <w:rsid w:val="007E4AF5"/>
    <w:rsid w:val="008544D0"/>
    <w:rsid w:val="00854F3D"/>
    <w:rsid w:val="008D0057"/>
    <w:rsid w:val="008F70D7"/>
    <w:rsid w:val="00914EE2"/>
    <w:rsid w:val="00980147"/>
    <w:rsid w:val="009C7816"/>
    <w:rsid w:val="00A660F5"/>
    <w:rsid w:val="00A668CE"/>
    <w:rsid w:val="00AA0693"/>
    <w:rsid w:val="00B0060D"/>
    <w:rsid w:val="00B06ED2"/>
    <w:rsid w:val="00B63322"/>
    <w:rsid w:val="00B63E5E"/>
    <w:rsid w:val="00B65F16"/>
    <w:rsid w:val="00B80EFD"/>
    <w:rsid w:val="00BD1EF9"/>
    <w:rsid w:val="00C62457"/>
    <w:rsid w:val="00D36E14"/>
    <w:rsid w:val="00E75381"/>
    <w:rsid w:val="00E946C7"/>
    <w:rsid w:val="00EA1065"/>
    <w:rsid w:val="00EE109B"/>
    <w:rsid w:val="00EF76CD"/>
    <w:rsid w:val="00F470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9B1181"/>
  <w15:chartTrackingRefBased/>
  <w15:docId w15:val="{473C66C2-0B1E-47A3-963B-A75DCC1491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63E5E"/>
    <w:pPr>
      <w:ind w:left="720"/>
      <w:contextualSpacing/>
    </w:pPr>
  </w:style>
  <w:style w:type="table" w:styleId="TableGrid">
    <w:name w:val="Table Grid"/>
    <w:basedOn w:val="TableNormal"/>
    <w:uiPriority w:val="39"/>
    <w:rsid w:val="00490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C78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7816"/>
  </w:style>
  <w:style w:type="paragraph" w:styleId="Footer">
    <w:name w:val="footer"/>
    <w:basedOn w:val="Normal"/>
    <w:link w:val="FooterChar"/>
    <w:uiPriority w:val="99"/>
    <w:unhideWhenUsed/>
    <w:rsid w:val="009C78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78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484900">
      <w:bodyDiv w:val="1"/>
      <w:marLeft w:val="0"/>
      <w:marRight w:val="0"/>
      <w:marTop w:val="0"/>
      <w:marBottom w:val="0"/>
      <w:divBdr>
        <w:top w:val="none" w:sz="0" w:space="0" w:color="auto"/>
        <w:left w:val="none" w:sz="0" w:space="0" w:color="auto"/>
        <w:bottom w:val="none" w:sz="0" w:space="0" w:color="auto"/>
        <w:right w:val="none" w:sz="0" w:space="0" w:color="auto"/>
      </w:divBdr>
    </w:div>
    <w:div w:id="2011520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7550FD-CC51-4AF4-ACC0-2E399BF74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TotalTime>
  <Pages>10</Pages>
  <Words>2048</Words>
  <Characters>11679</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Soko</dc:creator>
  <cp:keywords/>
  <dc:description/>
  <cp:lastModifiedBy>Soko</cp:lastModifiedBy>
  <cp:revision>84</cp:revision>
  <dcterms:created xsi:type="dcterms:W3CDTF">2021-09-17T10:56:00Z</dcterms:created>
  <dcterms:modified xsi:type="dcterms:W3CDTF">2021-09-17T15:03:00Z</dcterms:modified>
</cp:coreProperties>
</file>